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0DF9" w:rsidRPr="00C84709" w:rsidRDefault="00BA4552" w:rsidP="00BA4552">
      <w:pPr>
        <w:pStyle w:val="2"/>
        <w:jc w:val="center"/>
        <w:rPr>
          <w:sz w:val="28"/>
          <w:szCs w:val="28"/>
        </w:rPr>
      </w:pPr>
      <w:r w:rsidRPr="00C84709">
        <w:rPr>
          <w:sz w:val="28"/>
          <w:szCs w:val="28"/>
        </w:rPr>
        <w:t>Пояснительная записка</w:t>
      </w:r>
    </w:p>
    <w:p w:rsidR="00BA4552" w:rsidRPr="00C84709" w:rsidRDefault="00BA4552" w:rsidP="00BA4552">
      <w:pPr>
        <w:jc w:val="center"/>
      </w:pPr>
      <w:r w:rsidRPr="00C84709">
        <w:t>к сметной документации</w:t>
      </w:r>
    </w:p>
    <w:p w:rsidR="00BA4552" w:rsidRPr="00C84709" w:rsidRDefault="00B708B4" w:rsidP="00BA4552">
      <w:pPr>
        <w:jc w:val="center"/>
        <w:rPr>
          <w:b/>
        </w:rPr>
      </w:pPr>
      <w:r w:rsidRPr="001970DB">
        <w:rPr>
          <w:b/>
        </w:rPr>
        <w:t xml:space="preserve">Прокладка кабельной линии КЛ-6кв от п/с Новая по адресу: Нижегородская область, </w:t>
      </w:r>
      <w:proofErr w:type="spellStart"/>
      <w:r w:rsidRPr="001970DB">
        <w:rPr>
          <w:b/>
        </w:rPr>
        <w:t>г.Павлово</w:t>
      </w:r>
      <w:proofErr w:type="spellEnd"/>
      <w:r w:rsidRPr="001970DB">
        <w:rPr>
          <w:b/>
        </w:rPr>
        <w:t xml:space="preserve">, </w:t>
      </w:r>
      <w:proofErr w:type="spellStart"/>
      <w:r w:rsidRPr="001970DB">
        <w:rPr>
          <w:b/>
        </w:rPr>
        <w:t>ул.Коммунистическая</w:t>
      </w:r>
      <w:proofErr w:type="spellEnd"/>
      <w:r w:rsidRPr="001970DB">
        <w:rPr>
          <w:b/>
        </w:rPr>
        <w:t xml:space="preserve"> д.</w:t>
      </w:r>
      <w:proofErr w:type="gramStart"/>
      <w:r w:rsidRPr="001970DB">
        <w:rPr>
          <w:b/>
        </w:rPr>
        <w:t>78  до</w:t>
      </w:r>
      <w:proofErr w:type="gramEnd"/>
      <w:r w:rsidRPr="001970DB">
        <w:rPr>
          <w:b/>
        </w:rPr>
        <w:t xml:space="preserve"> РП-24А  по адресу: Нижегородская область, </w:t>
      </w:r>
      <w:proofErr w:type="spellStart"/>
      <w:r w:rsidRPr="001970DB">
        <w:rPr>
          <w:b/>
        </w:rPr>
        <w:t>г.Павлово</w:t>
      </w:r>
      <w:proofErr w:type="spellEnd"/>
      <w:r w:rsidRPr="001970DB">
        <w:rPr>
          <w:b/>
        </w:rPr>
        <w:t xml:space="preserve">, в 20-ти метрах на северо-восток от юго-восточного угла д.4 по </w:t>
      </w:r>
      <w:r w:rsidR="001970DB">
        <w:rPr>
          <w:b/>
        </w:rPr>
        <w:t xml:space="preserve"> </w:t>
      </w:r>
      <w:r w:rsidRPr="001970DB">
        <w:rPr>
          <w:b/>
        </w:rPr>
        <w:t>ул. Транспортная</w:t>
      </w:r>
    </w:p>
    <w:p w:rsidR="00BA4552" w:rsidRPr="00C84709" w:rsidRDefault="00BA4552" w:rsidP="00BA4552"/>
    <w:p w:rsidR="00C50DF9" w:rsidRPr="00C84709" w:rsidRDefault="00C50DF9" w:rsidP="00C50DF9">
      <w:pPr>
        <w:pStyle w:val="2"/>
      </w:pPr>
      <w:r w:rsidRPr="00C84709">
        <w:t xml:space="preserve">I. </w:t>
      </w:r>
      <w:r w:rsidRPr="00C84709">
        <w:rPr>
          <w:rStyle w:val="20"/>
          <w:b/>
        </w:rPr>
        <w:t>Сведения о месте расположения объекта капитального</w:t>
      </w:r>
      <w:r w:rsidRPr="00C84709">
        <w:t xml:space="preserve"> строительства</w:t>
      </w:r>
    </w:p>
    <w:p w:rsidR="004C0B55" w:rsidRPr="00C84709" w:rsidRDefault="004C0B55" w:rsidP="004C0B55">
      <w:pPr>
        <w:rPr>
          <w:color w:val="000000"/>
        </w:rPr>
      </w:pPr>
      <w:r w:rsidRPr="001970DB">
        <w:rPr>
          <w:color w:val="000000"/>
        </w:rPr>
        <w:t xml:space="preserve">Нижегородская область, Павловский район, </w:t>
      </w:r>
      <w:proofErr w:type="spellStart"/>
      <w:r w:rsidRPr="001970DB">
        <w:rPr>
          <w:color w:val="000000"/>
        </w:rPr>
        <w:t>г.Павлово</w:t>
      </w:r>
      <w:proofErr w:type="spellEnd"/>
    </w:p>
    <w:p w:rsidR="00C50DF9" w:rsidRPr="00C84709" w:rsidRDefault="00C50DF9" w:rsidP="00C50DF9">
      <w:pPr>
        <w:rPr>
          <w:color w:val="000000"/>
        </w:rPr>
      </w:pPr>
    </w:p>
    <w:p w:rsidR="00C50DF9" w:rsidRPr="00C84709" w:rsidRDefault="00C50DF9" w:rsidP="00C50DF9">
      <w:pPr>
        <w:pStyle w:val="2"/>
      </w:pPr>
      <w:r w:rsidRPr="00C84709">
        <w:t>II. Наименование генподрядной организации</w:t>
      </w:r>
    </w:p>
    <w:p w:rsidR="00C50DF9" w:rsidRPr="00C84709" w:rsidRDefault="00C50DF9" w:rsidP="00C50DF9">
      <w:pPr>
        <w:rPr>
          <w:color w:val="000000"/>
        </w:rPr>
      </w:pPr>
    </w:p>
    <w:p w:rsidR="00C50DF9" w:rsidRPr="00C84709" w:rsidRDefault="00C50DF9" w:rsidP="00C50DF9">
      <w:pPr>
        <w:rPr>
          <w:color w:val="000000"/>
        </w:rPr>
      </w:pPr>
    </w:p>
    <w:p w:rsidR="00C50DF9" w:rsidRPr="00C84709" w:rsidRDefault="00C50DF9" w:rsidP="00C50DF9">
      <w:pPr>
        <w:pStyle w:val="2"/>
      </w:pPr>
      <w:r w:rsidRPr="00C84709">
        <w:t>III. Перечень сборников сметных нормативов, принятых для составления сметной документации на строительство</w:t>
      </w:r>
    </w:p>
    <w:p w:rsidR="00676913" w:rsidRPr="00C84709" w:rsidRDefault="00676913" w:rsidP="00C50DF9">
      <w:pPr>
        <w:rPr>
          <w:color w:val="000000"/>
        </w:rPr>
      </w:pPr>
    </w:p>
    <w:p w:rsidR="00C50DF9" w:rsidRPr="00C84709" w:rsidRDefault="00C50DF9" w:rsidP="00C50DF9">
      <w:pPr>
        <w:rPr>
          <w:b/>
        </w:rPr>
      </w:pPr>
      <w:r w:rsidRPr="00C84709">
        <w:rPr>
          <w:b/>
        </w:rPr>
        <w:t xml:space="preserve">Сметно-нормативная база: </w:t>
      </w:r>
    </w:p>
    <w:p w:rsidR="00C50DF9" w:rsidRPr="00C84709" w:rsidRDefault="00F226A6" w:rsidP="00C50DF9">
      <w:pPr>
        <w:rPr>
          <w:color w:val="000000"/>
        </w:rPr>
      </w:pPr>
      <w:r w:rsidRPr="00C84709">
        <w:rPr>
          <w:color w:val="000000"/>
        </w:rPr>
        <w:t>ФСНБ-2022 (9) - Федеральная сметная нормативная база ФСНБ-2022 доп. №1-9 (1 квартал 2024) (приказ Минстроя России от 16.02.2024 №102/</w:t>
      </w:r>
      <w:proofErr w:type="spellStart"/>
      <w:r w:rsidRPr="00C84709">
        <w:rPr>
          <w:color w:val="000000"/>
        </w:rPr>
        <w:t>пр</w:t>
      </w:r>
      <w:proofErr w:type="spellEnd"/>
      <w:r w:rsidRPr="00C84709">
        <w:rPr>
          <w:color w:val="000000"/>
        </w:rPr>
        <w:t>) (Правообладатель РФ) (для вер. 6-1-8 и выше)</w:t>
      </w:r>
    </w:p>
    <w:p w:rsidR="00BA4552" w:rsidRPr="00C84709" w:rsidRDefault="00BA4552" w:rsidP="00C50DF9">
      <w:pPr>
        <w:rPr>
          <w:color w:val="000000"/>
        </w:rPr>
      </w:pPr>
    </w:p>
    <w:p w:rsidR="00C50DF9" w:rsidRPr="00C84709" w:rsidRDefault="00C50DF9" w:rsidP="00C50DF9">
      <w:pPr>
        <w:rPr>
          <w:b/>
        </w:rPr>
      </w:pPr>
      <w:r w:rsidRPr="00C84709">
        <w:rPr>
          <w:b/>
        </w:rPr>
        <w:t xml:space="preserve">Пересчет в текущие цены: </w:t>
      </w:r>
    </w:p>
    <w:p w:rsidR="00C50DF9" w:rsidRPr="00C84709" w:rsidRDefault="00BA4552" w:rsidP="00C50DF9">
      <w:r w:rsidRPr="00C84709">
        <w:t xml:space="preserve">Пересчет в текущие цены выполнен на </w:t>
      </w:r>
    </w:p>
    <w:p w:rsidR="00BA4552" w:rsidRPr="00C84709" w:rsidRDefault="00BA4552" w:rsidP="00C50DF9">
      <w:pPr>
        <w:rPr>
          <w:color w:val="000000"/>
        </w:rPr>
      </w:pPr>
    </w:p>
    <w:p w:rsidR="00C50DF9" w:rsidRPr="00C84709" w:rsidRDefault="00C50DF9" w:rsidP="00C50DF9">
      <w:pPr>
        <w:rPr>
          <w:b/>
        </w:rPr>
      </w:pPr>
      <w:r w:rsidRPr="00C84709">
        <w:rPr>
          <w:b/>
        </w:rPr>
        <w:t xml:space="preserve">Материальные ресурсы: </w:t>
      </w:r>
    </w:p>
    <w:p w:rsidR="00676913" w:rsidRPr="00C84709" w:rsidRDefault="00676913" w:rsidP="00676913">
      <w:r w:rsidRPr="00C84709">
        <w:t xml:space="preserve">Нормативный расход материалов, изделий и конструкций определен на основании Государственных элементных сметных норм </w:t>
      </w:r>
      <w:smartTag w:uri="urn:schemas-microsoft-com:office:smarttags" w:element="metricconverter">
        <w:smartTagPr>
          <w:attr w:name="ProductID" w:val="2001 г"/>
        </w:smartTagPr>
        <w:r w:rsidRPr="00C84709">
          <w:t>2001 г</w:t>
        </w:r>
      </w:smartTag>
      <w:r w:rsidRPr="00C84709">
        <w:t>. (ГЭСН-2001)</w:t>
      </w:r>
      <w:r w:rsidR="00BA4552" w:rsidRPr="00C84709">
        <w:t>.</w:t>
      </w:r>
    </w:p>
    <w:p w:rsidR="00676913" w:rsidRPr="00C84709" w:rsidRDefault="00676913" w:rsidP="00C50DF9"/>
    <w:p w:rsidR="00C50DF9" w:rsidRPr="00C84709" w:rsidRDefault="00676913" w:rsidP="00C50DF9">
      <w:r w:rsidRPr="00C84709">
        <w:t xml:space="preserve">Стоимость материальных ресурсов в текущем уровне цен определена </w:t>
      </w:r>
      <w:r w:rsidR="00C15F34" w:rsidRPr="00C84709">
        <w:t>на</w:t>
      </w:r>
      <w:r w:rsidR="00BA4552" w:rsidRPr="00C84709">
        <w:t xml:space="preserve"> </w:t>
      </w:r>
      <w:r w:rsidR="0000266C" w:rsidRPr="00C84709">
        <w:t>1-й квартал 2024г. Нижегородская область (загружено с сайта ФГИС ЦС 26.02.2024г.)</w:t>
      </w:r>
    </w:p>
    <w:p w:rsidR="00C15F34" w:rsidRPr="00C84709" w:rsidRDefault="00C15F34" w:rsidP="00C50DF9"/>
    <w:p w:rsidR="00C50DF9" w:rsidRPr="00C84709" w:rsidRDefault="00C50DF9" w:rsidP="00C50DF9">
      <w:pPr>
        <w:rPr>
          <w:b/>
        </w:rPr>
      </w:pPr>
      <w:r w:rsidRPr="00C84709">
        <w:rPr>
          <w:b/>
        </w:rPr>
        <w:t xml:space="preserve">Оборудование и материалы, отсутствующие в ССЦ: </w:t>
      </w:r>
    </w:p>
    <w:p w:rsidR="00C50DF9" w:rsidRPr="00C84709" w:rsidRDefault="00676913" w:rsidP="00676913">
      <w:r w:rsidRPr="00C84709">
        <w:t xml:space="preserve">Стоимость материалов, оборудования, изделий и конструкций, отсутствующих в ТССЦ, принята по </w:t>
      </w:r>
    </w:p>
    <w:p w:rsidR="001970DB" w:rsidRDefault="001970DB" w:rsidP="00C50DF9">
      <w:pPr>
        <w:pStyle w:val="2"/>
        <w:rPr>
          <w:color w:val="auto"/>
        </w:rPr>
      </w:pPr>
    </w:p>
    <w:p w:rsidR="00C50DF9" w:rsidRPr="00C84709" w:rsidRDefault="00C50DF9" w:rsidP="00C50DF9">
      <w:pPr>
        <w:pStyle w:val="2"/>
        <w:rPr>
          <w:color w:val="auto"/>
        </w:rPr>
      </w:pPr>
      <w:bookmarkStart w:id="0" w:name="_GoBack"/>
      <w:bookmarkEnd w:id="0"/>
      <w:r w:rsidRPr="00C84709">
        <w:rPr>
          <w:color w:val="auto"/>
        </w:rPr>
        <w:t>Особенности определения сметной стоимости строительных работ для данной стройки (коэффициенты на условия производства работ)</w:t>
      </w:r>
    </w:p>
    <w:p w:rsidR="00C50DF9" w:rsidRPr="00C84709" w:rsidRDefault="005C0A90" w:rsidP="00C50DF9">
      <w:pPr>
        <w:rPr>
          <w:sz w:val="20"/>
          <w:szCs w:val="20"/>
        </w:rPr>
      </w:pPr>
      <w:r w:rsidRPr="00C84709">
        <w:t xml:space="preserve">К=1,15 Производство  работ осуществляется в стесненных условиях населенных пунктов                                                                                                                              К=1,2    Производство  работ осуществляется в охранной зоне действующей воздушной линии электропередач                                                                                                                                               </w:t>
      </w:r>
    </w:p>
    <w:p w:rsidR="00C50DF9" w:rsidRPr="00C84709" w:rsidRDefault="00C50DF9" w:rsidP="00C50DF9">
      <w:pPr>
        <w:rPr>
          <w:sz w:val="20"/>
          <w:szCs w:val="20"/>
        </w:rPr>
      </w:pPr>
    </w:p>
    <w:p w:rsidR="00C50DF9" w:rsidRPr="00C84709" w:rsidRDefault="00C50DF9" w:rsidP="00C50DF9">
      <w:pPr>
        <w:pStyle w:val="2"/>
        <w:rPr>
          <w:color w:val="auto"/>
        </w:rPr>
      </w:pPr>
      <w:r w:rsidRPr="00C84709">
        <w:rPr>
          <w:color w:val="auto"/>
        </w:rPr>
        <w:t>V. Другие сведения о порядке определения стоимости, характерные для данной стройки, а также ссылки на соответствующие решения органов государственной власти по вопросам, связанным с ценообразованием и льготами для конкретного строительства</w:t>
      </w:r>
    </w:p>
    <w:p w:rsidR="00C50DF9" w:rsidRPr="00C84709" w:rsidRDefault="00C50DF9" w:rsidP="00C50DF9">
      <w:pPr>
        <w:rPr>
          <w:sz w:val="20"/>
          <w:szCs w:val="20"/>
        </w:rPr>
      </w:pPr>
    </w:p>
    <w:p w:rsidR="00C50DF9" w:rsidRPr="00C84709" w:rsidRDefault="00C50DF9" w:rsidP="00BA4552">
      <w:r w:rsidRPr="00C84709">
        <w:t xml:space="preserve">Сметная документация составлена в программном комплексе «АРОС-Лидер». </w:t>
      </w:r>
    </w:p>
    <w:p w:rsidR="00C50DF9" w:rsidRPr="00C84709" w:rsidRDefault="00C50DF9" w:rsidP="00C50DF9"/>
    <w:p w:rsidR="00C50DF9" w:rsidRPr="00C84709" w:rsidRDefault="00C50DF9" w:rsidP="00C50DF9">
      <w:pPr>
        <w:rPr>
          <w:sz w:val="20"/>
          <w:szCs w:val="20"/>
        </w:rPr>
      </w:pPr>
    </w:p>
    <w:p w:rsidR="00C50DF9" w:rsidRPr="00C84709" w:rsidRDefault="00C50DF9" w:rsidP="00C50DF9">
      <w:pPr>
        <w:pStyle w:val="2"/>
      </w:pPr>
      <w:r w:rsidRPr="00C84709">
        <w:t xml:space="preserve">VI. Накладные расходы </w:t>
      </w:r>
    </w:p>
    <w:p w:rsidR="00C50DF9" w:rsidRPr="00C84709" w:rsidRDefault="005C0A90" w:rsidP="00C50DF9">
      <w:pPr>
        <w:rPr>
          <w:color w:val="000000"/>
        </w:rPr>
      </w:pPr>
      <w:r w:rsidRPr="00C84709">
        <w:rPr>
          <w:color w:val="000000"/>
        </w:rPr>
        <w:t xml:space="preserve">Определены по нормативам накладных расходов по видам работ в процентах от размера средств на оплату труда (фонда оплаты труда, учитываемого в составе сметных прямых затрат, далее - ФОТ) рабочих, занятых в строительной отрасли для территории </w:t>
      </w:r>
      <w:r w:rsidRPr="00C84709">
        <w:rPr>
          <w:color w:val="000000"/>
        </w:rPr>
        <w:lastRenderedPageBreak/>
        <w:t>Российской Федерации, согласно Методике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Министерства строительства и жилищно-коммунального хозяйства Российской Федерации от 21 декабря 2020 г. N 812/</w:t>
      </w:r>
      <w:proofErr w:type="spellStart"/>
      <w:r w:rsidRPr="00C84709">
        <w:rPr>
          <w:color w:val="000000"/>
        </w:rPr>
        <w:t>пр</w:t>
      </w:r>
      <w:proofErr w:type="spellEnd"/>
      <w:r w:rsidRPr="00C84709">
        <w:rPr>
          <w:color w:val="000000"/>
        </w:rPr>
        <w:t xml:space="preserve"> с учетом изменений по Приказам Министерства строительства и жилищно-коммунального хозяйства Российской Федерации от 02 сентября 2021 г. №636/</w:t>
      </w:r>
      <w:proofErr w:type="spellStart"/>
      <w:r w:rsidRPr="00C84709">
        <w:rPr>
          <w:color w:val="000000"/>
        </w:rPr>
        <w:t>пр</w:t>
      </w:r>
      <w:proofErr w:type="spellEnd"/>
      <w:r w:rsidRPr="00C84709">
        <w:rPr>
          <w:color w:val="000000"/>
        </w:rPr>
        <w:t xml:space="preserve"> и от 26 июня 2022г. №611/пр.</w:t>
      </w:r>
    </w:p>
    <w:p w:rsidR="00C50DF9" w:rsidRPr="00C84709" w:rsidRDefault="00C50DF9" w:rsidP="00C50DF9">
      <w:pPr>
        <w:rPr>
          <w:sz w:val="20"/>
          <w:szCs w:val="20"/>
        </w:rPr>
      </w:pPr>
    </w:p>
    <w:p w:rsidR="00C50DF9" w:rsidRPr="00C84709" w:rsidRDefault="00C50DF9" w:rsidP="00C50DF9">
      <w:pPr>
        <w:pStyle w:val="2"/>
      </w:pPr>
      <w:r w:rsidRPr="00C84709">
        <w:t>VII. Сметная прибыль</w:t>
      </w:r>
    </w:p>
    <w:p w:rsidR="00930142" w:rsidRPr="00C84709" w:rsidRDefault="005C0A90" w:rsidP="00930142">
      <w:pPr>
        <w:rPr>
          <w:color w:val="000000"/>
        </w:rPr>
      </w:pPr>
      <w:r w:rsidRPr="00C84709">
        <w:rPr>
          <w:color w:val="000000"/>
        </w:rPr>
        <w:t>Определена по нормативам сметной прибыли по видам работ в процентах от размера средств на оплату труда (фонда оплаты труда, учитываемого в составе сметных прямых затрат, далее - ФОТ) рабочих, занятых в строительной отрасли для территории Российской Федерации, согласно Методике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Министерства строительства и жилищно-коммунального хозяйства Российской Федерации от 11 декабря 2020 г. N 774/</w:t>
      </w:r>
      <w:proofErr w:type="spellStart"/>
      <w:r w:rsidRPr="00C84709">
        <w:rPr>
          <w:color w:val="000000"/>
        </w:rPr>
        <w:t>пр</w:t>
      </w:r>
      <w:proofErr w:type="spellEnd"/>
      <w:r w:rsidRPr="00C84709">
        <w:rPr>
          <w:color w:val="000000"/>
        </w:rPr>
        <w:t xml:space="preserve"> с учетом изменений по Приказу Министерства строительства и жилищно-коммунального хозяйства Российской Федерации от 22 апреля 2022 г. №317/пр.</w:t>
      </w:r>
      <w:r w:rsidRPr="00C84709">
        <w:rPr>
          <w:color w:val="000000"/>
        </w:rPr>
        <w:br/>
        <w:t>.</w:t>
      </w:r>
    </w:p>
    <w:p w:rsidR="00930142" w:rsidRPr="00C84709" w:rsidRDefault="00930142" w:rsidP="00C50DF9">
      <w:pPr>
        <w:rPr>
          <w:color w:val="000000"/>
          <w:sz w:val="20"/>
          <w:szCs w:val="20"/>
        </w:rPr>
      </w:pPr>
    </w:p>
    <w:p w:rsidR="00C50DF9" w:rsidRPr="00C84709" w:rsidRDefault="00C50DF9" w:rsidP="00C50DF9">
      <w:pPr>
        <w:rPr>
          <w:sz w:val="20"/>
          <w:szCs w:val="20"/>
        </w:rPr>
      </w:pPr>
    </w:p>
    <w:p w:rsidR="00C50DF9" w:rsidRPr="00C84709" w:rsidRDefault="00C50DF9" w:rsidP="00C50DF9">
      <w:pPr>
        <w:pStyle w:val="2"/>
      </w:pPr>
      <w:proofErr w:type="spellStart"/>
      <w:r w:rsidRPr="00C84709">
        <w:t>VIII.Временные</w:t>
      </w:r>
      <w:proofErr w:type="spellEnd"/>
      <w:r w:rsidRPr="00C84709">
        <w:t xml:space="preserve"> здания и сооружения</w:t>
      </w:r>
    </w:p>
    <w:p w:rsidR="00C50DF9" w:rsidRPr="00C84709" w:rsidRDefault="00AC4978" w:rsidP="00AC4978">
      <w:r w:rsidRPr="00C84709">
        <w:t>Затраты определены согласно сборнику сметных норм затрат на строительство временных зданий и сооружений</w:t>
      </w:r>
      <w:r w:rsidR="00631E0F" w:rsidRPr="00C84709">
        <w:t xml:space="preserve"> </w:t>
      </w:r>
      <w:r w:rsidR="000446E1" w:rsidRPr="00C84709">
        <w:t xml:space="preserve"> </w:t>
      </w:r>
    </w:p>
    <w:p w:rsidR="00AC4978" w:rsidRPr="00C84709" w:rsidRDefault="00AC4978" w:rsidP="00C50DF9">
      <w:pPr>
        <w:rPr>
          <w:color w:val="000000"/>
        </w:rPr>
      </w:pPr>
    </w:p>
    <w:p w:rsidR="00AC4978" w:rsidRPr="00C84709" w:rsidRDefault="00AC4978" w:rsidP="00C50DF9">
      <w:pPr>
        <w:rPr>
          <w:color w:val="000000"/>
        </w:rPr>
      </w:pPr>
    </w:p>
    <w:p w:rsidR="00C50DF9" w:rsidRPr="00C84709" w:rsidRDefault="00C50DF9" w:rsidP="00C50DF9">
      <w:pPr>
        <w:pStyle w:val="2"/>
      </w:pPr>
      <w:r w:rsidRPr="00C84709">
        <w:rPr>
          <w:lang w:val="en-US"/>
        </w:rPr>
        <w:t>IX</w:t>
      </w:r>
      <w:r w:rsidRPr="00C84709">
        <w:t>. Прочие работы и затраты (затраты на проведение строительного контроля, на проектные работы, на экспертизу проекта, авторский надзор и др.)</w:t>
      </w:r>
    </w:p>
    <w:p w:rsidR="00C50DF9" w:rsidRPr="00C84709" w:rsidRDefault="00C50DF9" w:rsidP="00C50DF9">
      <w:pPr>
        <w:rPr>
          <w:color w:val="000000"/>
        </w:rPr>
      </w:pPr>
    </w:p>
    <w:p w:rsidR="00C50DF9" w:rsidRPr="00C84709" w:rsidRDefault="00C50DF9" w:rsidP="00C50DF9">
      <w:pPr>
        <w:rPr>
          <w:color w:val="000000"/>
        </w:rPr>
      </w:pPr>
    </w:p>
    <w:p w:rsidR="00C50DF9" w:rsidRPr="00C84709" w:rsidRDefault="00C50DF9" w:rsidP="00C50DF9">
      <w:pPr>
        <w:pStyle w:val="2"/>
      </w:pPr>
      <w:r w:rsidRPr="00C84709">
        <w:rPr>
          <w:lang w:val="en-US"/>
        </w:rPr>
        <w:t>X</w:t>
      </w:r>
      <w:r w:rsidRPr="00C84709">
        <w:t xml:space="preserve"> Налог на добавленную стоимость (размер, основание, утверждающий документ)</w:t>
      </w:r>
    </w:p>
    <w:p w:rsidR="00A71829" w:rsidRPr="00C84709" w:rsidRDefault="009A36F0" w:rsidP="00C50DF9">
      <w:r w:rsidRPr="00C84709">
        <w:t xml:space="preserve">Определен согласно налоговому кодексу РФ (часть вторая) от 05.08.2000 №117-ФЗ (принят Государственной Думой 19.07.2000, одобрен Советом Федерации 26.07.2000), составляет </w:t>
      </w:r>
      <w:r w:rsidR="005C0A90" w:rsidRPr="00C84709">
        <w:t>20%</w:t>
      </w:r>
    </w:p>
    <w:p w:rsidR="009A36F0" w:rsidRPr="00C84709" w:rsidRDefault="009A36F0" w:rsidP="00C50DF9">
      <w:pPr>
        <w:rPr>
          <w:color w:val="000000"/>
        </w:rPr>
      </w:pPr>
    </w:p>
    <w:p w:rsidR="00C50DF9" w:rsidRPr="00C84709" w:rsidRDefault="00C50DF9" w:rsidP="00C50DF9">
      <w:pPr>
        <w:pStyle w:val="2"/>
      </w:pPr>
      <w:r w:rsidRPr="00C84709">
        <w:rPr>
          <w:lang w:val="en-US"/>
        </w:rPr>
        <w:t>XI</w:t>
      </w:r>
      <w:r w:rsidRPr="00C84709">
        <w:t>. Коэффициент-дефлятор</w:t>
      </w:r>
    </w:p>
    <w:p w:rsidR="00C50DF9" w:rsidRPr="00C84709" w:rsidRDefault="00C50DF9" w:rsidP="00C50DF9">
      <w:pPr>
        <w:rPr>
          <w:color w:val="000000"/>
          <w:lang w:val="en-US"/>
        </w:rPr>
      </w:pPr>
    </w:p>
    <w:p w:rsidR="00BE6B7D" w:rsidRPr="00C84709" w:rsidRDefault="00BE6B7D"/>
    <w:sectPr w:rsidR="00BE6B7D" w:rsidRPr="00C84709" w:rsidSect="00D72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13D"/>
    <w:rsid w:val="0000266C"/>
    <w:rsid w:val="000446E1"/>
    <w:rsid w:val="000B0292"/>
    <w:rsid w:val="00167548"/>
    <w:rsid w:val="001970DB"/>
    <w:rsid w:val="002C1CC0"/>
    <w:rsid w:val="004975F6"/>
    <w:rsid w:val="004A1FB9"/>
    <w:rsid w:val="004C0B55"/>
    <w:rsid w:val="004D1BD7"/>
    <w:rsid w:val="005C0A90"/>
    <w:rsid w:val="00630CB3"/>
    <w:rsid w:val="00631E0F"/>
    <w:rsid w:val="00656BD7"/>
    <w:rsid w:val="00676913"/>
    <w:rsid w:val="007E0B6F"/>
    <w:rsid w:val="00915614"/>
    <w:rsid w:val="00925AD7"/>
    <w:rsid w:val="00930142"/>
    <w:rsid w:val="009A36F0"/>
    <w:rsid w:val="009D6ED7"/>
    <w:rsid w:val="00A269CA"/>
    <w:rsid w:val="00A6418C"/>
    <w:rsid w:val="00A71829"/>
    <w:rsid w:val="00AC4978"/>
    <w:rsid w:val="00AF3208"/>
    <w:rsid w:val="00B708B4"/>
    <w:rsid w:val="00BA4552"/>
    <w:rsid w:val="00BE6B7D"/>
    <w:rsid w:val="00C02612"/>
    <w:rsid w:val="00C139CA"/>
    <w:rsid w:val="00C15F34"/>
    <w:rsid w:val="00C345BF"/>
    <w:rsid w:val="00C50DF9"/>
    <w:rsid w:val="00C84709"/>
    <w:rsid w:val="00CD1ECF"/>
    <w:rsid w:val="00D5523A"/>
    <w:rsid w:val="00D72606"/>
    <w:rsid w:val="00DA08D8"/>
    <w:rsid w:val="00E8313D"/>
    <w:rsid w:val="00F2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CD5619"/>
  <w15:docId w15:val="{C9D5BDE2-F86A-4758-8209-A67C3F884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DF9"/>
    <w:rPr>
      <w:rFonts w:ascii="Times New Roman" w:hAnsi="Times New Roman"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C50DF9"/>
    <w:pPr>
      <w:outlineLvl w:val="1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50DF9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FontStyle15">
    <w:name w:val="Font Style15"/>
    <w:rsid w:val="00C50DF9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Пользователь</cp:lastModifiedBy>
  <cp:revision>2</cp:revision>
  <dcterms:created xsi:type="dcterms:W3CDTF">2024-03-26T08:13:00Z</dcterms:created>
  <dcterms:modified xsi:type="dcterms:W3CDTF">2024-03-26T08:13:00Z</dcterms:modified>
</cp:coreProperties>
</file>