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14:paraId="49DC87CF" w14:textId="77777777" w:rsidTr="008176DA">
        <w:trPr>
          <w:trHeight w:val="1545"/>
        </w:trPr>
        <w:tc>
          <w:tcPr>
            <w:tcW w:w="5670" w:type="dxa"/>
            <w:shd w:val="clear" w:color="auto" w:fill="auto"/>
            <w:tcMar>
              <w:top w:w="0" w:type="dxa"/>
              <w:left w:w="108" w:type="dxa"/>
              <w:bottom w:w="0" w:type="dxa"/>
              <w:right w:w="108" w:type="dxa"/>
            </w:tcMar>
          </w:tcPr>
          <w:p w14:paraId="4B74D290" w14:textId="77777777" w:rsidR="008176DA" w:rsidRPr="008176DA" w:rsidRDefault="008176DA" w:rsidP="00C3437E">
            <w:pPr>
              <w:suppressAutoHyphens/>
              <w:autoSpaceDN w:val="0"/>
              <w:ind w:left="34" w:right="139"/>
              <w:rPr>
                <w:rFonts w:eastAsia="Calibri"/>
                <w:b/>
                <w:sz w:val="22"/>
                <w:szCs w:val="22"/>
                <w:lang w:eastAsia="en-US"/>
              </w:rPr>
            </w:pPr>
            <w:r w:rsidRPr="008176DA">
              <w:rPr>
                <w:rFonts w:eastAsia="Calibri"/>
                <w:b/>
                <w:sz w:val="22"/>
                <w:szCs w:val="22"/>
                <w:lang w:eastAsia="en-US"/>
              </w:rPr>
              <w:t>Согласованно:</w:t>
            </w:r>
          </w:p>
          <w:p w14:paraId="5BBEC018"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Заместитель генерального директора</w:t>
            </w:r>
          </w:p>
          <w:p w14:paraId="3FDC3422"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ООО «Павловоэнерго»</w:t>
            </w:r>
          </w:p>
          <w:p w14:paraId="7DC8C6E7" w14:textId="77777777" w:rsidR="008176DA" w:rsidRPr="008176DA" w:rsidRDefault="008176DA" w:rsidP="00C3437E">
            <w:pPr>
              <w:suppressAutoHyphens/>
              <w:autoSpaceDN w:val="0"/>
              <w:ind w:left="34" w:right="139"/>
              <w:rPr>
                <w:rFonts w:eastAsia="Calibri"/>
                <w:sz w:val="22"/>
                <w:szCs w:val="22"/>
                <w:lang w:eastAsia="en-US"/>
              </w:rPr>
            </w:pPr>
          </w:p>
          <w:p w14:paraId="1A8381DC" w14:textId="77777777" w:rsid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__________________Титов О.В.</w:t>
            </w:r>
          </w:p>
          <w:p w14:paraId="421984CD" w14:textId="77777777" w:rsidR="009345BE" w:rsidRPr="008176DA" w:rsidRDefault="009345BE" w:rsidP="00C3437E">
            <w:pPr>
              <w:suppressAutoHyphens/>
              <w:autoSpaceDN w:val="0"/>
              <w:ind w:left="34" w:right="139"/>
              <w:rPr>
                <w:rFonts w:eastAsia="Calibri"/>
                <w:sz w:val="22"/>
                <w:szCs w:val="22"/>
                <w:lang w:eastAsia="en-US"/>
              </w:rPr>
            </w:pPr>
          </w:p>
          <w:p w14:paraId="680888EF" w14:textId="77777777" w:rsidR="008176DA" w:rsidRPr="008176DA" w:rsidRDefault="008176DA" w:rsidP="00C3437E">
            <w:pPr>
              <w:suppressAutoHyphens/>
              <w:autoSpaceDN w:val="0"/>
              <w:ind w:left="34" w:right="139"/>
              <w:rPr>
                <w:rFonts w:eastAsia="Calibri"/>
                <w:sz w:val="22"/>
                <w:szCs w:val="22"/>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14:paraId="2A7A1836" w14:textId="77777777" w:rsidR="008176DA" w:rsidRPr="008176DA" w:rsidRDefault="008176DA" w:rsidP="00C3437E">
            <w:pPr>
              <w:suppressAutoHyphens/>
              <w:autoSpaceDN w:val="0"/>
              <w:ind w:left="34" w:right="139"/>
              <w:jc w:val="right"/>
              <w:rPr>
                <w:rFonts w:eastAsia="Calibri"/>
                <w:b/>
                <w:sz w:val="22"/>
                <w:szCs w:val="22"/>
                <w:lang w:eastAsia="en-US"/>
              </w:rPr>
            </w:pPr>
            <w:r w:rsidRPr="008176DA">
              <w:rPr>
                <w:rFonts w:eastAsia="Calibri"/>
                <w:b/>
                <w:sz w:val="22"/>
                <w:szCs w:val="22"/>
                <w:lang w:eastAsia="en-US"/>
              </w:rPr>
              <w:t>Утверждаю:</w:t>
            </w:r>
          </w:p>
          <w:p w14:paraId="28FF8BDC"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Генеральный директор</w:t>
            </w:r>
          </w:p>
          <w:p w14:paraId="6EA55242"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ООО «Павловоэнерго»</w:t>
            </w:r>
          </w:p>
          <w:p w14:paraId="575197ED" w14:textId="77777777" w:rsidR="008176DA" w:rsidRPr="008176DA" w:rsidRDefault="008176DA" w:rsidP="00C3437E">
            <w:pPr>
              <w:suppressAutoHyphens/>
              <w:autoSpaceDN w:val="0"/>
              <w:ind w:left="34" w:right="139"/>
              <w:jc w:val="right"/>
              <w:rPr>
                <w:rFonts w:eastAsia="Calibri"/>
                <w:sz w:val="22"/>
                <w:szCs w:val="22"/>
                <w:lang w:eastAsia="en-US"/>
              </w:rPr>
            </w:pPr>
          </w:p>
          <w:p w14:paraId="703E32F1" w14:textId="77777777" w:rsid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_____________Орлова Ю.Н.</w:t>
            </w:r>
          </w:p>
          <w:p w14:paraId="1D352B35" w14:textId="77777777" w:rsidR="009345BE" w:rsidRPr="008176DA" w:rsidRDefault="009345BE" w:rsidP="00C3437E">
            <w:pPr>
              <w:suppressAutoHyphens/>
              <w:autoSpaceDN w:val="0"/>
              <w:ind w:left="34" w:right="139"/>
              <w:jc w:val="right"/>
              <w:rPr>
                <w:rFonts w:eastAsia="Calibri"/>
                <w:sz w:val="22"/>
                <w:szCs w:val="22"/>
                <w:lang w:eastAsia="en-US"/>
              </w:rPr>
            </w:pPr>
          </w:p>
          <w:p w14:paraId="1BC75A36" w14:textId="77777777" w:rsidR="008176DA" w:rsidRPr="008176DA" w:rsidRDefault="008176DA" w:rsidP="00C3437E">
            <w:pPr>
              <w:suppressAutoHyphens/>
              <w:autoSpaceDN w:val="0"/>
              <w:ind w:left="34" w:right="139"/>
              <w:jc w:val="right"/>
              <w:rPr>
                <w:rFonts w:eastAsia="Calibri"/>
                <w:sz w:val="22"/>
                <w:szCs w:val="22"/>
                <w:lang w:eastAsia="en-US"/>
              </w:rPr>
            </w:pPr>
            <w:r w:rsidRPr="008176DA">
              <w:rPr>
                <w:rFonts w:eastAsia="Calibri"/>
                <w:sz w:val="22"/>
                <w:szCs w:val="22"/>
                <w:lang w:eastAsia="en-US"/>
              </w:rPr>
              <w:t>«_____» __________ 20 ___ г.</w:t>
            </w:r>
          </w:p>
        </w:tc>
      </w:tr>
    </w:tbl>
    <w:p w14:paraId="2C52E0E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14:paraId="028AA316"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1B9F3A1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4683650F"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39C8DAD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9808DF9"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03D36CD1"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61023BDB" w14:textId="77777777"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14:paraId="2DBF27A9" w14:textId="77777777"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14:paraId="4B8BAF7F" w14:textId="77777777" w:rsidR="003872AD" w:rsidRPr="003872AD" w:rsidRDefault="003872AD" w:rsidP="003872AD">
      <w:pPr>
        <w:widowControl w:val="0"/>
        <w:suppressAutoHyphens/>
        <w:autoSpaceDN w:val="0"/>
        <w:ind w:left="142" w:right="139"/>
        <w:jc w:val="center"/>
        <w:textAlignment w:val="baseline"/>
        <w:rPr>
          <w:rFonts w:eastAsia="Andale Sans UI"/>
          <w:b/>
          <w:kern w:val="3"/>
          <w:sz w:val="40"/>
          <w:szCs w:val="40"/>
          <w:lang w:eastAsia="en-US" w:bidi="en-US"/>
        </w:rPr>
      </w:pPr>
      <w:r w:rsidRPr="003872AD">
        <w:rPr>
          <w:rFonts w:eastAsia="Andale Sans UI"/>
          <w:b/>
          <w:kern w:val="3"/>
          <w:sz w:val="40"/>
          <w:szCs w:val="40"/>
          <w:lang w:eastAsia="en-US" w:bidi="en-US"/>
        </w:rPr>
        <w:t>Техническое задание</w:t>
      </w:r>
    </w:p>
    <w:p w14:paraId="5C5C1ABC" w14:textId="77777777" w:rsidR="00460868" w:rsidRDefault="003872AD" w:rsidP="003872AD">
      <w:pPr>
        <w:widowControl w:val="0"/>
        <w:suppressAutoHyphens/>
        <w:autoSpaceDN w:val="0"/>
        <w:ind w:left="142" w:right="139"/>
        <w:jc w:val="center"/>
        <w:textAlignment w:val="baseline"/>
        <w:rPr>
          <w:rFonts w:eastAsia="SimSun"/>
          <w:b/>
          <w:kern w:val="1"/>
          <w:sz w:val="32"/>
          <w:szCs w:val="32"/>
          <w:lang w:eastAsia="hi-IN" w:bidi="hi-IN"/>
        </w:rPr>
      </w:pPr>
      <w:r w:rsidRPr="003872AD">
        <w:rPr>
          <w:rFonts w:eastAsia="Andale Sans UI"/>
          <w:b/>
          <w:kern w:val="3"/>
          <w:sz w:val="32"/>
          <w:szCs w:val="32"/>
          <w:lang w:eastAsia="en-US" w:bidi="en-US"/>
        </w:rPr>
        <w:t xml:space="preserve">на </w:t>
      </w:r>
      <w:r w:rsidR="00460868">
        <w:rPr>
          <w:rFonts w:eastAsia="Andale Sans UI"/>
          <w:b/>
          <w:kern w:val="3"/>
          <w:sz w:val="32"/>
          <w:szCs w:val="32"/>
          <w:lang w:eastAsia="en-US" w:bidi="en-US"/>
        </w:rPr>
        <w:t xml:space="preserve">проектирование и </w:t>
      </w:r>
      <w:r w:rsidRPr="003872AD">
        <w:rPr>
          <w:rFonts w:eastAsia="Andale Sans UI"/>
          <w:b/>
          <w:kern w:val="3"/>
          <w:sz w:val="32"/>
          <w:szCs w:val="32"/>
          <w:lang w:eastAsia="en-US" w:bidi="en-US"/>
        </w:rPr>
        <w:t>прокладку кабельной линии 6кВ</w:t>
      </w:r>
      <w:r w:rsidRPr="003872AD">
        <w:rPr>
          <w:rFonts w:eastAsia="Andale Sans UI"/>
          <w:b/>
          <w:kern w:val="3"/>
          <w:sz w:val="40"/>
          <w:szCs w:val="40"/>
          <w:lang w:eastAsia="en-US" w:bidi="en-US"/>
        </w:rPr>
        <w:t xml:space="preserve"> </w:t>
      </w:r>
      <w:r w:rsidR="006C7ACD">
        <w:rPr>
          <w:rFonts w:eastAsia="SimSun"/>
          <w:b/>
          <w:kern w:val="1"/>
          <w:sz w:val="32"/>
          <w:szCs w:val="32"/>
          <w:lang w:eastAsia="hi-IN" w:bidi="hi-IN"/>
        </w:rPr>
        <w:t xml:space="preserve">от </w:t>
      </w:r>
    </w:p>
    <w:p w14:paraId="4626CB9B" w14:textId="760942FF" w:rsidR="008176DA" w:rsidRPr="00BA5BD1" w:rsidRDefault="00102C6E" w:rsidP="003872AD">
      <w:pPr>
        <w:widowControl w:val="0"/>
        <w:suppressAutoHyphens/>
        <w:autoSpaceDN w:val="0"/>
        <w:ind w:left="142" w:right="139"/>
        <w:jc w:val="center"/>
        <w:textAlignment w:val="baseline"/>
        <w:rPr>
          <w:rFonts w:eastAsia="SimSun"/>
          <w:b/>
          <w:kern w:val="1"/>
          <w:sz w:val="32"/>
          <w:szCs w:val="32"/>
          <w:lang w:eastAsia="hi-IN" w:bidi="hi-IN"/>
        </w:rPr>
      </w:pPr>
      <w:r>
        <w:rPr>
          <w:rFonts w:eastAsia="SimSun"/>
          <w:b/>
          <w:kern w:val="1"/>
          <w:sz w:val="32"/>
          <w:szCs w:val="32"/>
          <w:lang w:eastAsia="hi-IN" w:bidi="hi-IN"/>
        </w:rPr>
        <w:t>ПС «Новая» 110/6кВ</w:t>
      </w:r>
      <w:r w:rsidR="00BA5BD1" w:rsidRPr="00BA5BD1">
        <w:rPr>
          <w:rFonts w:eastAsia="SimSun"/>
          <w:b/>
          <w:kern w:val="1"/>
          <w:sz w:val="32"/>
          <w:szCs w:val="32"/>
          <w:lang w:eastAsia="hi-IN" w:bidi="hi-IN"/>
        </w:rPr>
        <w:t xml:space="preserve"> до </w:t>
      </w:r>
      <w:r>
        <w:rPr>
          <w:rFonts w:eastAsia="SimSun"/>
          <w:b/>
          <w:kern w:val="1"/>
          <w:sz w:val="32"/>
          <w:szCs w:val="32"/>
          <w:lang w:eastAsia="hi-IN" w:bidi="hi-IN"/>
        </w:rPr>
        <w:t>Р</w:t>
      </w:r>
      <w:r w:rsidR="00BA5BD1" w:rsidRPr="00BA5BD1">
        <w:rPr>
          <w:rFonts w:eastAsia="SimSun"/>
          <w:b/>
          <w:kern w:val="1"/>
          <w:sz w:val="32"/>
          <w:szCs w:val="32"/>
          <w:lang w:eastAsia="hi-IN" w:bidi="hi-IN"/>
        </w:rPr>
        <w:t>П-2</w:t>
      </w:r>
      <w:r>
        <w:rPr>
          <w:rFonts w:eastAsia="SimSun"/>
          <w:b/>
          <w:kern w:val="1"/>
          <w:sz w:val="32"/>
          <w:szCs w:val="32"/>
          <w:lang w:eastAsia="hi-IN" w:bidi="hi-IN"/>
        </w:rPr>
        <w:t>4</w:t>
      </w:r>
      <w:r w:rsidR="00BA5BD1" w:rsidRPr="00BA5BD1">
        <w:rPr>
          <w:rFonts w:eastAsia="SimSun"/>
          <w:b/>
          <w:kern w:val="1"/>
          <w:sz w:val="32"/>
          <w:szCs w:val="32"/>
          <w:lang w:eastAsia="hi-IN" w:bidi="hi-IN"/>
        </w:rPr>
        <w:t>А</w:t>
      </w:r>
    </w:p>
    <w:p w14:paraId="132A76D5" w14:textId="77777777" w:rsidR="008D2647" w:rsidRPr="00DE625F" w:rsidRDefault="008D2647" w:rsidP="008D2647">
      <w:pPr>
        <w:ind w:left="142" w:right="139"/>
        <w:jc w:val="center"/>
        <w:rPr>
          <w:rFonts w:eastAsia="SimSun"/>
          <w:b/>
          <w:kern w:val="1"/>
          <w:sz w:val="32"/>
          <w:szCs w:val="32"/>
          <w:lang w:eastAsia="hi-IN" w:bidi="hi-IN"/>
        </w:rPr>
      </w:pPr>
      <w:r w:rsidRPr="004641A3">
        <w:rPr>
          <w:sz w:val="22"/>
          <w:szCs w:val="22"/>
        </w:rPr>
        <w:t xml:space="preserve">Закупка производится на основании </w:t>
      </w:r>
      <w:r>
        <w:rPr>
          <w:sz w:val="22"/>
          <w:szCs w:val="22"/>
        </w:rPr>
        <w:t>инвестиционной программы ООО «Павловоэнерго» на 2025г.</w:t>
      </w:r>
    </w:p>
    <w:p w14:paraId="595DE37B" w14:textId="77777777" w:rsidR="008176DA" w:rsidRPr="008176DA" w:rsidRDefault="008176DA" w:rsidP="00C3437E">
      <w:pPr>
        <w:ind w:left="142" w:right="139"/>
        <w:jc w:val="center"/>
      </w:pPr>
    </w:p>
    <w:p w14:paraId="01ECCE4A" w14:textId="77777777" w:rsidR="008176DA" w:rsidRPr="008176DA" w:rsidRDefault="008176DA" w:rsidP="00C3437E">
      <w:pPr>
        <w:ind w:left="142" w:right="139"/>
        <w:jc w:val="center"/>
      </w:pPr>
    </w:p>
    <w:p w14:paraId="74B28FDF" w14:textId="77777777" w:rsidR="008176DA" w:rsidRPr="008176DA" w:rsidRDefault="008176DA" w:rsidP="00C3437E">
      <w:pPr>
        <w:ind w:left="142" w:right="139"/>
        <w:jc w:val="center"/>
      </w:pPr>
    </w:p>
    <w:p w14:paraId="0146578D" w14:textId="10B030F6" w:rsidR="008176DA" w:rsidRDefault="008176DA" w:rsidP="00C3437E">
      <w:pPr>
        <w:ind w:left="142" w:right="139"/>
        <w:jc w:val="center"/>
      </w:pPr>
    </w:p>
    <w:p w14:paraId="52530231" w14:textId="5587EDD0" w:rsidR="003872AD" w:rsidRDefault="003872AD" w:rsidP="00C3437E">
      <w:pPr>
        <w:ind w:left="142" w:right="139"/>
        <w:jc w:val="center"/>
      </w:pPr>
    </w:p>
    <w:p w14:paraId="5ABB2080" w14:textId="57DAA378" w:rsidR="003872AD" w:rsidRDefault="003872AD" w:rsidP="00C3437E">
      <w:pPr>
        <w:ind w:left="142" w:right="139"/>
        <w:jc w:val="center"/>
      </w:pPr>
    </w:p>
    <w:p w14:paraId="79BE0BAE" w14:textId="0AD3114B" w:rsidR="003872AD" w:rsidRDefault="003872AD" w:rsidP="00C3437E">
      <w:pPr>
        <w:ind w:left="142" w:right="139"/>
        <w:jc w:val="center"/>
      </w:pPr>
    </w:p>
    <w:p w14:paraId="5E4B201E" w14:textId="031C0FBF" w:rsidR="003872AD" w:rsidRDefault="003872AD" w:rsidP="00C3437E">
      <w:pPr>
        <w:ind w:left="142" w:right="139"/>
        <w:jc w:val="center"/>
      </w:pPr>
    </w:p>
    <w:p w14:paraId="6694B4A0" w14:textId="77777777" w:rsidR="003872AD" w:rsidRPr="008176DA" w:rsidRDefault="003872AD" w:rsidP="00C3437E">
      <w:pPr>
        <w:ind w:left="142" w:right="139"/>
        <w:jc w:val="center"/>
      </w:pPr>
    </w:p>
    <w:p w14:paraId="0299783F" w14:textId="77777777" w:rsidR="008176DA" w:rsidRPr="008176DA" w:rsidRDefault="008176DA" w:rsidP="003872AD">
      <w:pPr>
        <w:ind w:left="142" w:right="139"/>
        <w:jc w:val="right"/>
      </w:pPr>
    </w:p>
    <w:p w14:paraId="37F50077" w14:textId="77777777" w:rsidR="003872AD" w:rsidRPr="003872AD" w:rsidRDefault="003872AD" w:rsidP="003872AD">
      <w:pPr>
        <w:ind w:left="142" w:right="139"/>
        <w:jc w:val="right"/>
        <w:rPr>
          <w:b/>
        </w:rPr>
      </w:pPr>
      <w:r w:rsidRPr="003872AD">
        <w:rPr>
          <w:b/>
        </w:rPr>
        <w:t>Составил:</w:t>
      </w:r>
    </w:p>
    <w:p w14:paraId="4D1FA5A1" w14:textId="77777777" w:rsidR="003872AD" w:rsidRPr="003872AD" w:rsidRDefault="003872AD" w:rsidP="003872AD">
      <w:pPr>
        <w:ind w:left="142" w:right="139"/>
        <w:jc w:val="right"/>
        <w:rPr>
          <w:b/>
        </w:rPr>
      </w:pPr>
      <w:r w:rsidRPr="003872AD">
        <w:rPr>
          <w:b/>
        </w:rPr>
        <w:t>____________________ Карев А.В.</w:t>
      </w:r>
    </w:p>
    <w:p w14:paraId="5221E781" w14:textId="77777777" w:rsidR="003872AD" w:rsidRPr="003872AD" w:rsidRDefault="003872AD" w:rsidP="003872AD">
      <w:pPr>
        <w:ind w:left="142" w:right="139"/>
        <w:jc w:val="right"/>
        <w:rPr>
          <w:b/>
        </w:rPr>
      </w:pPr>
    </w:p>
    <w:p w14:paraId="79BB2DC8" w14:textId="3EA93F04" w:rsidR="003872AD" w:rsidRDefault="003872AD" w:rsidP="003872AD">
      <w:pPr>
        <w:ind w:left="142" w:right="139"/>
        <w:jc w:val="right"/>
        <w:rPr>
          <w:b/>
        </w:rPr>
      </w:pPr>
      <w:r w:rsidRPr="003872AD">
        <w:rPr>
          <w:b/>
        </w:rPr>
        <w:t>Проверил:</w:t>
      </w:r>
    </w:p>
    <w:p w14:paraId="7DE35C5C" w14:textId="77777777" w:rsidR="00705186" w:rsidRPr="003872AD" w:rsidRDefault="00705186" w:rsidP="003872AD">
      <w:pPr>
        <w:ind w:left="142" w:right="139"/>
        <w:jc w:val="right"/>
        <w:rPr>
          <w:b/>
        </w:rPr>
      </w:pPr>
    </w:p>
    <w:p w14:paraId="1CD83D68" w14:textId="62413B87" w:rsidR="003872AD" w:rsidRDefault="003872AD" w:rsidP="003872AD">
      <w:pPr>
        <w:ind w:left="142" w:right="139"/>
        <w:jc w:val="right"/>
        <w:rPr>
          <w:b/>
        </w:rPr>
      </w:pPr>
      <w:r w:rsidRPr="003872AD">
        <w:rPr>
          <w:b/>
        </w:rPr>
        <w:t>__________________ Блинов Ю.Н.</w:t>
      </w:r>
    </w:p>
    <w:p w14:paraId="7B95A273" w14:textId="36861202" w:rsidR="00705186" w:rsidRDefault="00705186" w:rsidP="003872AD">
      <w:pPr>
        <w:ind w:left="142" w:right="139"/>
        <w:jc w:val="right"/>
        <w:rPr>
          <w:b/>
        </w:rPr>
      </w:pPr>
    </w:p>
    <w:p w14:paraId="506DB6DC" w14:textId="32F5E1BB" w:rsidR="00705186" w:rsidRPr="003872AD" w:rsidRDefault="00705186" w:rsidP="003872AD">
      <w:pPr>
        <w:ind w:left="142" w:right="139"/>
        <w:jc w:val="right"/>
        <w:rPr>
          <w:b/>
        </w:rPr>
      </w:pPr>
      <w:r>
        <w:rPr>
          <w:b/>
        </w:rPr>
        <w:t>__________________ Шальнов Л.К.</w:t>
      </w:r>
    </w:p>
    <w:p w14:paraId="2EB87A0D" w14:textId="77777777" w:rsidR="003872AD" w:rsidRPr="003872AD" w:rsidRDefault="003872AD" w:rsidP="003872AD">
      <w:pPr>
        <w:ind w:left="142" w:right="139"/>
        <w:jc w:val="right"/>
        <w:rPr>
          <w:b/>
        </w:rPr>
      </w:pPr>
    </w:p>
    <w:p w14:paraId="762F1232" w14:textId="302FCC04" w:rsidR="003872AD" w:rsidRDefault="003872AD" w:rsidP="003872AD">
      <w:pPr>
        <w:ind w:left="142" w:right="139"/>
        <w:jc w:val="right"/>
        <w:rPr>
          <w:b/>
        </w:rPr>
      </w:pPr>
      <w:r w:rsidRPr="003872AD">
        <w:rPr>
          <w:b/>
        </w:rPr>
        <w:t>Расчет произвел</w:t>
      </w:r>
      <w:r w:rsidR="00705186">
        <w:rPr>
          <w:b/>
        </w:rPr>
        <w:t xml:space="preserve"> (проверил)</w:t>
      </w:r>
      <w:r w:rsidRPr="003872AD">
        <w:rPr>
          <w:b/>
        </w:rPr>
        <w:t>:</w:t>
      </w:r>
    </w:p>
    <w:p w14:paraId="34B27E6F" w14:textId="77777777" w:rsidR="00705186" w:rsidRPr="003872AD" w:rsidRDefault="00705186" w:rsidP="003872AD">
      <w:pPr>
        <w:ind w:left="142" w:right="139"/>
        <w:jc w:val="right"/>
        <w:rPr>
          <w:b/>
        </w:rPr>
      </w:pPr>
    </w:p>
    <w:p w14:paraId="00E47DD7" w14:textId="06DA0154" w:rsidR="008176DA" w:rsidRPr="008176DA" w:rsidRDefault="003872AD" w:rsidP="003872AD">
      <w:pPr>
        <w:ind w:left="142" w:right="139"/>
        <w:jc w:val="right"/>
      </w:pPr>
      <w:r w:rsidRPr="003872AD">
        <w:rPr>
          <w:b/>
        </w:rPr>
        <w:t>_________________ Куколева И.Л.</w:t>
      </w:r>
    </w:p>
    <w:p w14:paraId="58BC55A1" w14:textId="77777777" w:rsidR="008176DA" w:rsidRPr="008176DA" w:rsidRDefault="008176DA" w:rsidP="00C3437E">
      <w:pPr>
        <w:ind w:left="142" w:right="139"/>
        <w:jc w:val="center"/>
      </w:pPr>
    </w:p>
    <w:p w14:paraId="4C2DE7FE" w14:textId="77777777" w:rsidR="008176DA" w:rsidRPr="008176DA" w:rsidRDefault="008176DA" w:rsidP="00C3437E">
      <w:pPr>
        <w:ind w:left="142" w:right="139"/>
        <w:jc w:val="center"/>
      </w:pPr>
    </w:p>
    <w:p w14:paraId="1829CCCC" w14:textId="77777777" w:rsidR="008176DA" w:rsidRDefault="008176DA" w:rsidP="00C3437E">
      <w:pPr>
        <w:ind w:left="142" w:right="139"/>
        <w:jc w:val="center"/>
      </w:pPr>
    </w:p>
    <w:p w14:paraId="16A27991" w14:textId="77777777" w:rsidR="009345BE" w:rsidRDefault="009345BE" w:rsidP="00C3437E">
      <w:pPr>
        <w:ind w:left="142" w:right="139"/>
        <w:jc w:val="center"/>
      </w:pPr>
    </w:p>
    <w:p w14:paraId="721E5FC7" w14:textId="77777777" w:rsidR="009345BE" w:rsidRDefault="009345BE" w:rsidP="00C3437E">
      <w:pPr>
        <w:ind w:left="142" w:right="139"/>
        <w:jc w:val="center"/>
      </w:pPr>
    </w:p>
    <w:p w14:paraId="124D46AA" w14:textId="77777777" w:rsidR="009345BE" w:rsidRDefault="009345BE" w:rsidP="00C3437E">
      <w:pPr>
        <w:ind w:left="142" w:right="139"/>
        <w:jc w:val="center"/>
      </w:pPr>
    </w:p>
    <w:p w14:paraId="399C947E" w14:textId="77777777" w:rsidR="009345BE" w:rsidRDefault="009345BE" w:rsidP="00C3437E">
      <w:pPr>
        <w:ind w:left="142" w:right="139"/>
        <w:jc w:val="center"/>
      </w:pPr>
    </w:p>
    <w:p w14:paraId="46F96A1C" w14:textId="77777777" w:rsidR="009345BE" w:rsidRDefault="009345BE" w:rsidP="00C3437E">
      <w:pPr>
        <w:ind w:left="142" w:right="139"/>
        <w:jc w:val="center"/>
      </w:pPr>
    </w:p>
    <w:p w14:paraId="696880D2" w14:textId="77777777" w:rsidR="009345BE" w:rsidRDefault="009345BE" w:rsidP="00C3437E">
      <w:pPr>
        <w:ind w:left="142" w:right="139"/>
        <w:jc w:val="center"/>
      </w:pPr>
    </w:p>
    <w:p w14:paraId="6922F185" w14:textId="77777777" w:rsidR="009345BE" w:rsidRDefault="009345BE" w:rsidP="00C3437E">
      <w:pPr>
        <w:ind w:left="142" w:right="139"/>
        <w:jc w:val="center"/>
      </w:pPr>
    </w:p>
    <w:p w14:paraId="7C987778" w14:textId="77777777" w:rsidR="009345BE" w:rsidRDefault="009345BE" w:rsidP="00C3437E">
      <w:pPr>
        <w:ind w:left="142" w:right="139"/>
        <w:jc w:val="center"/>
      </w:pPr>
    </w:p>
    <w:p w14:paraId="20E22030" w14:textId="77777777" w:rsidR="003872AD" w:rsidRPr="008176DA" w:rsidRDefault="003872AD" w:rsidP="00C3437E">
      <w:pPr>
        <w:ind w:left="142" w:right="139"/>
        <w:jc w:val="center"/>
      </w:pPr>
    </w:p>
    <w:p w14:paraId="77B649BD" w14:textId="7A8A9AEF" w:rsidR="008176DA" w:rsidRDefault="008176DA" w:rsidP="00C3437E">
      <w:pPr>
        <w:ind w:left="142" w:right="139"/>
        <w:jc w:val="center"/>
      </w:pPr>
      <w:r w:rsidRPr="00C3437E">
        <w:t xml:space="preserve">г. Павлово </w:t>
      </w:r>
      <w:r w:rsidRPr="008176DA">
        <w:t>20</w:t>
      </w:r>
      <w:r w:rsidR="003D277A">
        <w:t>2</w:t>
      </w:r>
      <w:r w:rsidR="00460868">
        <w:t>5</w:t>
      </w:r>
      <w:r w:rsidRPr="008176DA">
        <w:t>г.</w:t>
      </w:r>
    </w:p>
    <w:p w14:paraId="2737C55B" w14:textId="77777777" w:rsidR="00C3437E" w:rsidRDefault="00C3437E" w:rsidP="00C3437E">
      <w:pPr>
        <w:ind w:left="142" w:right="139"/>
        <w:jc w:val="center"/>
      </w:pPr>
    </w:p>
    <w:p w14:paraId="219B0AE7" w14:textId="77777777" w:rsidR="00592429" w:rsidRDefault="00592429" w:rsidP="008D2647">
      <w:pPr>
        <w:ind w:left="142" w:right="139"/>
        <w:jc w:val="center"/>
      </w:pPr>
    </w:p>
    <w:p w14:paraId="5A4E5420" w14:textId="77777777" w:rsidR="008D2647" w:rsidRPr="008D2647" w:rsidRDefault="008D2647" w:rsidP="008D2647">
      <w:pPr>
        <w:widowControl w:val="0"/>
        <w:numPr>
          <w:ilvl w:val="0"/>
          <w:numId w:val="33"/>
        </w:numPr>
        <w:tabs>
          <w:tab w:val="left" w:pos="851"/>
        </w:tabs>
        <w:suppressAutoHyphens/>
        <w:overflowPunct w:val="0"/>
        <w:autoSpaceDE w:val="0"/>
        <w:autoSpaceDN w:val="0"/>
        <w:adjustRightInd w:val="0"/>
        <w:ind w:left="0" w:firstLine="426"/>
        <w:contextualSpacing/>
        <w:jc w:val="both"/>
        <w:textAlignment w:val="baseline"/>
        <w:rPr>
          <w:b/>
          <w:bCs/>
        </w:rPr>
      </w:pPr>
      <w:bookmarkStart w:id="0" w:name="_GoBack"/>
      <w:r w:rsidRPr="008D2647">
        <w:rPr>
          <w:b/>
          <w:bCs/>
        </w:rPr>
        <w:t xml:space="preserve">Наименование закупаемых товаров, работ (услуг) </w:t>
      </w:r>
    </w:p>
    <w:p w14:paraId="09FE44D1" w14:textId="77777777" w:rsidR="008D2647" w:rsidRPr="008D2647" w:rsidRDefault="008D2647" w:rsidP="008D2647">
      <w:pPr>
        <w:tabs>
          <w:tab w:val="left" w:pos="851"/>
        </w:tabs>
        <w:overflowPunct w:val="0"/>
        <w:autoSpaceDE w:val="0"/>
        <w:autoSpaceDN w:val="0"/>
        <w:adjustRightInd w:val="0"/>
        <w:ind w:firstLine="426"/>
        <w:contextualSpacing/>
        <w:jc w:val="both"/>
        <w:rPr>
          <w:b/>
          <w:bCs/>
        </w:rPr>
      </w:pPr>
      <w:r w:rsidRPr="008D2647">
        <w:rPr>
          <w:b/>
          <w:bCs/>
        </w:rPr>
        <w:t>Лот № 1</w:t>
      </w:r>
    </w:p>
    <w:p w14:paraId="7AA2BCB2" w14:textId="6AF903D9" w:rsidR="008D2647" w:rsidRPr="008D2647" w:rsidRDefault="008D2647" w:rsidP="008D2647">
      <w:pPr>
        <w:tabs>
          <w:tab w:val="left" w:pos="851"/>
        </w:tabs>
        <w:ind w:firstLine="426"/>
        <w:contextualSpacing/>
        <w:jc w:val="both"/>
        <w:rPr>
          <w:bCs/>
        </w:rPr>
      </w:pPr>
      <w:r w:rsidRPr="008D2647">
        <w:rPr>
          <w:bCs/>
        </w:rPr>
        <w:t>Выполнение работ по проектированию и прокладке кабельной линии 6кВ от ПС «Новая» 110/6кВ до РП-24А</w:t>
      </w:r>
    </w:p>
    <w:p w14:paraId="0D6C5D16" w14:textId="77777777" w:rsidR="008D2647" w:rsidRPr="008D2647" w:rsidRDefault="008D2647" w:rsidP="008D2647">
      <w:pPr>
        <w:widowControl w:val="0"/>
        <w:suppressAutoHyphens/>
        <w:autoSpaceDN w:val="0"/>
        <w:ind w:firstLine="426"/>
        <w:jc w:val="both"/>
        <w:textAlignment w:val="baseline"/>
        <w:rPr>
          <w:kern w:val="3"/>
          <w:sz w:val="22"/>
          <w:szCs w:val="22"/>
        </w:rPr>
      </w:pPr>
      <w:r w:rsidRPr="008D2647">
        <w:rPr>
          <w:kern w:val="3"/>
          <w:sz w:val="22"/>
          <w:szCs w:val="22"/>
        </w:rPr>
        <w:t>Закупка производится на основании инвестиционной программы ООО «Павловоэнерго» на 2025г.</w:t>
      </w:r>
    </w:p>
    <w:p w14:paraId="4F7E5AE5" w14:textId="7510B491" w:rsidR="003872AD" w:rsidRDefault="003872AD" w:rsidP="008D2647">
      <w:pPr>
        <w:ind w:firstLine="426"/>
        <w:jc w:val="both"/>
        <w:rPr>
          <w:sz w:val="20"/>
          <w:szCs w:val="20"/>
        </w:rPr>
      </w:pPr>
      <w:r>
        <w:rPr>
          <w:b/>
          <w:bCs/>
        </w:rPr>
        <w:t>Порядок формирования начальной (максимальной) цены:</w:t>
      </w:r>
      <w:r>
        <w:t xml:space="preserve"> н</w:t>
      </w:r>
      <w:r>
        <w:rPr>
          <w:bCs/>
        </w:rPr>
        <w:t xml:space="preserve">ачальная (максимальная) цена договора включает </w:t>
      </w:r>
      <w:r>
        <w:t xml:space="preserve">все возможные расходы участника, в том числе стоимость расходных материалов, транспортных расходов, всех видов налогов и сборов, и </w:t>
      </w:r>
      <w:r w:rsidR="008D2647">
        <w:t>иных расходов,</w:t>
      </w:r>
      <w:r>
        <w:t xml:space="preserve"> и обязательных платежей.</w:t>
      </w:r>
    </w:p>
    <w:p w14:paraId="3D71DD08" w14:textId="549E0AC5" w:rsidR="003872AD" w:rsidRPr="008D2647" w:rsidRDefault="003872AD" w:rsidP="008D2647">
      <w:pPr>
        <w:pStyle w:val="a3"/>
        <w:numPr>
          <w:ilvl w:val="0"/>
          <w:numId w:val="33"/>
        </w:numPr>
        <w:jc w:val="both"/>
        <w:rPr>
          <w:bCs/>
        </w:rPr>
      </w:pPr>
      <w:r w:rsidRPr="008D2647">
        <w:rPr>
          <w:b/>
        </w:rPr>
        <w:t>Общие положения.</w:t>
      </w:r>
    </w:p>
    <w:p w14:paraId="54394D94" w14:textId="77777777" w:rsidR="003872AD" w:rsidRDefault="003872AD" w:rsidP="00460868">
      <w:pPr>
        <w:pStyle w:val="a3"/>
        <w:ind w:left="0" w:firstLine="426"/>
        <w:jc w:val="both"/>
        <w:rPr>
          <w:bCs/>
        </w:rPr>
      </w:pPr>
      <w:r>
        <w:rPr>
          <w:bCs/>
        </w:rPr>
        <w:t xml:space="preserve">Основные нормативно-технические документы (НТД), определяющие требования к выполняемым работам, работы производятся согласно: </w:t>
      </w:r>
    </w:p>
    <w:p w14:paraId="35620028" w14:textId="77777777" w:rsidR="003872AD" w:rsidRDefault="003872AD" w:rsidP="00460868">
      <w:pPr>
        <w:pStyle w:val="a3"/>
        <w:numPr>
          <w:ilvl w:val="0"/>
          <w:numId w:val="22"/>
        </w:numPr>
        <w:ind w:left="0" w:firstLine="426"/>
        <w:jc w:val="both"/>
        <w:rPr>
          <w:bCs/>
        </w:rPr>
      </w:pPr>
      <w:r>
        <w:rPr>
          <w:bCs/>
        </w:rPr>
        <w:t>СНиП 12-03-2001 «Безопасность труда в строительстве»;</w:t>
      </w:r>
    </w:p>
    <w:p w14:paraId="0BACCCC3" w14:textId="77777777" w:rsidR="003872AD" w:rsidRDefault="003872AD" w:rsidP="00460868">
      <w:pPr>
        <w:pStyle w:val="a3"/>
        <w:numPr>
          <w:ilvl w:val="0"/>
          <w:numId w:val="22"/>
        </w:numPr>
        <w:ind w:left="0" w:firstLine="426"/>
        <w:jc w:val="both"/>
        <w:rPr>
          <w:bCs/>
        </w:rPr>
      </w:pPr>
      <w:r>
        <w:rPr>
          <w:bCs/>
        </w:rPr>
        <w:t>СНиП 12-04-2002 «Безопасность труда в строительстве»;</w:t>
      </w:r>
    </w:p>
    <w:p w14:paraId="7F37FA3A" w14:textId="77777777" w:rsidR="003872AD" w:rsidRDefault="003872AD" w:rsidP="00460868">
      <w:pPr>
        <w:pStyle w:val="a3"/>
        <w:numPr>
          <w:ilvl w:val="0"/>
          <w:numId w:val="22"/>
        </w:numPr>
        <w:ind w:left="0" w:firstLine="426"/>
        <w:jc w:val="both"/>
        <w:rPr>
          <w:bCs/>
        </w:rPr>
      </w:pPr>
      <w:r>
        <w:rPr>
          <w:bCs/>
        </w:rPr>
        <w:t>РД.34.03.285-97 «Правила безопасности при строительстве линий электропередачи и производстве электромонтажных работ»;</w:t>
      </w:r>
    </w:p>
    <w:p w14:paraId="2187756A" w14:textId="77777777" w:rsidR="003872AD" w:rsidRDefault="003872AD" w:rsidP="00460868">
      <w:pPr>
        <w:pStyle w:val="a3"/>
        <w:numPr>
          <w:ilvl w:val="0"/>
          <w:numId w:val="22"/>
        </w:numPr>
        <w:ind w:left="0" w:firstLine="426"/>
        <w:jc w:val="both"/>
        <w:rPr>
          <w:bCs/>
        </w:rPr>
      </w:pPr>
      <w:r>
        <w:rPr>
          <w:bCs/>
        </w:rPr>
        <w:t>ПУЭ (действующее издание);</w:t>
      </w:r>
    </w:p>
    <w:p w14:paraId="64B01E2D" w14:textId="77777777" w:rsidR="003872AD" w:rsidRDefault="003872AD" w:rsidP="00460868">
      <w:pPr>
        <w:pStyle w:val="a3"/>
        <w:numPr>
          <w:ilvl w:val="0"/>
          <w:numId w:val="22"/>
        </w:numPr>
        <w:ind w:left="0" w:firstLine="426"/>
        <w:jc w:val="both"/>
        <w:rPr>
          <w:bCs/>
        </w:rPr>
      </w:pPr>
      <w:r>
        <w:rPr>
          <w:bCs/>
        </w:rPr>
        <w:t>ПТЭ (действующее издание);</w:t>
      </w:r>
    </w:p>
    <w:p w14:paraId="538286CD" w14:textId="77777777" w:rsidR="003872AD" w:rsidRDefault="003872AD" w:rsidP="00460868">
      <w:pPr>
        <w:pStyle w:val="a3"/>
        <w:numPr>
          <w:ilvl w:val="0"/>
          <w:numId w:val="22"/>
        </w:numPr>
        <w:ind w:left="0" w:firstLine="426"/>
        <w:jc w:val="both"/>
        <w:rPr>
          <w:bCs/>
        </w:rPr>
      </w:pPr>
      <w:r>
        <w:rPr>
          <w:bCs/>
        </w:rPr>
        <w:t>ГОСТ Р 12.3.048-2002 «Система стандартов безопасности труда (ССБТ). Строительство. Производство земляных работ способом гидромеханизации. Требования безопасности».</w:t>
      </w:r>
    </w:p>
    <w:p w14:paraId="517A5A3C" w14:textId="77777777" w:rsidR="003872AD" w:rsidRDefault="003872AD" w:rsidP="00460868">
      <w:pPr>
        <w:pStyle w:val="a3"/>
        <w:numPr>
          <w:ilvl w:val="0"/>
          <w:numId w:val="22"/>
        </w:numPr>
        <w:ind w:left="0" w:firstLine="426"/>
        <w:jc w:val="both"/>
        <w:rPr>
          <w:bCs/>
        </w:rPr>
      </w:pPr>
      <w:r>
        <w:rPr>
          <w:bCs/>
        </w:rPr>
        <w:t>ТСН 40-303-2003 бестраншейная прокладка коммуникаций;</w:t>
      </w:r>
    </w:p>
    <w:p w14:paraId="5DE4A1FC" w14:textId="77777777" w:rsidR="003872AD" w:rsidRDefault="003872AD" w:rsidP="00460868">
      <w:pPr>
        <w:pStyle w:val="a3"/>
        <w:numPr>
          <w:ilvl w:val="0"/>
          <w:numId w:val="22"/>
        </w:numPr>
        <w:ind w:left="0" w:firstLine="426"/>
        <w:jc w:val="both"/>
        <w:rPr>
          <w:bCs/>
        </w:rPr>
      </w:pPr>
      <w:r>
        <w:rPr>
          <w:bCs/>
        </w:rPr>
        <w:t>Типовой проект А5-92-40 «Прокладка кабелей напряжением до 35кВ в траншеях»;</w:t>
      </w:r>
    </w:p>
    <w:p w14:paraId="7C7BF290" w14:textId="77777777" w:rsidR="00460868" w:rsidRPr="006B2CAE" w:rsidRDefault="00460868" w:rsidP="00460868">
      <w:pPr>
        <w:pStyle w:val="a3"/>
        <w:numPr>
          <w:ilvl w:val="0"/>
          <w:numId w:val="22"/>
        </w:numPr>
        <w:ind w:left="0" w:firstLine="426"/>
        <w:jc w:val="both"/>
        <w:rPr>
          <w:bCs/>
        </w:rPr>
      </w:pPr>
      <w:r w:rsidRPr="006B2CAE">
        <w:rPr>
          <w:bCs/>
        </w:rPr>
        <w:t>ГОСТ Р 21.1101-2013 «Национальный стандарт Российской Федерации. Система проектной документации для строительства (СПДС);</w:t>
      </w:r>
    </w:p>
    <w:p w14:paraId="3A157E84" w14:textId="77777777" w:rsidR="00460868" w:rsidRPr="006B2CAE" w:rsidRDefault="00460868" w:rsidP="00460868">
      <w:pPr>
        <w:pStyle w:val="a3"/>
        <w:numPr>
          <w:ilvl w:val="0"/>
          <w:numId w:val="22"/>
        </w:numPr>
        <w:ind w:left="0" w:firstLine="426"/>
        <w:jc w:val="both"/>
        <w:rPr>
          <w:bCs/>
        </w:rPr>
      </w:pPr>
      <w:r w:rsidRPr="006B2CAE">
        <w:rPr>
          <w:bCs/>
        </w:rPr>
        <w:t>Федеральный закон Российской Федерации от 29 декабря 2004 г. № 190-ФЗ «Градостроительный кодекс Российской Федерации»;</w:t>
      </w:r>
    </w:p>
    <w:p w14:paraId="65A35FB3" w14:textId="77777777" w:rsidR="00460868" w:rsidRPr="006B2CAE" w:rsidRDefault="00460868" w:rsidP="00460868">
      <w:pPr>
        <w:pStyle w:val="a3"/>
        <w:numPr>
          <w:ilvl w:val="0"/>
          <w:numId w:val="22"/>
        </w:numPr>
        <w:ind w:left="0" w:firstLine="426"/>
        <w:jc w:val="both"/>
        <w:rPr>
          <w:bCs/>
        </w:rPr>
      </w:pPr>
      <w:r w:rsidRPr="006B2CAE">
        <w:rPr>
          <w:bCs/>
        </w:rPr>
        <w:t>Постановлению Правительства РФ от 16 февраля 2008 года № 87 «О составе разделов проектной документации и требования к их содержанию»;</w:t>
      </w:r>
    </w:p>
    <w:p w14:paraId="479B3663" w14:textId="77777777" w:rsidR="00460868" w:rsidRPr="006B2CAE" w:rsidRDefault="00460868" w:rsidP="00460868">
      <w:pPr>
        <w:pStyle w:val="a3"/>
        <w:numPr>
          <w:ilvl w:val="0"/>
          <w:numId w:val="22"/>
        </w:numPr>
        <w:ind w:left="0" w:firstLine="426"/>
        <w:jc w:val="both"/>
        <w:rPr>
          <w:bCs/>
        </w:rPr>
      </w:pPr>
      <w:r w:rsidRPr="006B2CAE">
        <w:rPr>
          <w:bCs/>
        </w:rPr>
        <w:t>Федеральный закон Российской Федерации от 22 июля 2008 г. № 123-ФЗ «Технический регламент о требованиях пожарной безопасности» (ред. от 03.07.2016г. №301-ФЗ);</w:t>
      </w:r>
    </w:p>
    <w:p w14:paraId="28823E12" w14:textId="77777777" w:rsidR="00460868" w:rsidRPr="006B2CAE" w:rsidRDefault="00460868" w:rsidP="00460868">
      <w:pPr>
        <w:pStyle w:val="a3"/>
        <w:numPr>
          <w:ilvl w:val="0"/>
          <w:numId w:val="22"/>
        </w:numPr>
        <w:ind w:left="0" w:firstLine="426"/>
        <w:jc w:val="both"/>
        <w:rPr>
          <w:bCs/>
        </w:rPr>
      </w:pPr>
      <w:r w:rsidRPr="006B2CAE">
        <w:rPr>
          <w:bCs/>
        </w:rPr>
        <w:t>Оформление документации выполнить в соответствии с ГОСТ Р 21.11О1-2013 «Основные требования к проектной и рабочей документации»;</w:t>
      </w:r>
    </w:p>
    <w:p w14:paraId="7C6615AE" w14:textId="14274DA6" w:rsidR="003872AD" w:rsidRDefault="00460868" w:rsidP="00E43D10">
      <w:pPr>
        <w:pStyle w:val="a3"/>
        <w:numPr>
          <w:ilvl w:val="0"/>
          <w:numId w:val="22"/>
        </w:numPr>
        <w:ind w:left="0" w:firstLine="426"/>
        <w:jc w:val="both"/>
      </w:pPr>
      <w:r w:rsidRPr="008D2647">
        <w:rPr>
          <w:bCs/>
        </w:rPr>
        <w:t>Проектная и рабочая документация передается Заказчику в 4-х экземплярах на бумажном носителе и в одном экземпляре проекта в электронном виде (текстовый и графический материал в формате .pdf, спецификация на оборудование в формате .xls, сводный генплан с инженерными сетями в формате .dwg,</w:t>
      </w:r>
    </w:p>
    <w:p w14:paraId="735AACB1" w14:textId="77777777" w:rsidR="003872AD" w:rsidRDefault="003872AD" w:rsidP="008D2647">
      <w:pPr>
        <w:pStyle w:val="a3"/>
        <w:numPr>
          <w:ilvl w:val="0"/>
          <w:numId w:val="33"/>
        </w:numPr>
        <w:ind w:left="0" w:firstLine="426"/>
        <w:jc w:val="both"/>
        <w:rPr>
          <w:b/>
        </w:rPr>
      </w:pPr>
      <w:r>
        <w:rPr>
          <w:b/>
          <w:color w:val="000000" w:themeColor="text1"/>
        </w:rPr>
        <w:t>Перечень и требования к объему выполняемых работ.</w:t>
      </w:r>
    </w:p>
    <w:p w14:paraId="5AE22D7F" w14:textId="06CB6BBD" w:rsidR="006E65E0" w:rsidRDefault="007560DF" w:rsidP="001A0848">
      <w:pPr>
        <w:pStyle w:val="a3"/>
        <w:numPr>
          <w:ilvl w:val="0"/>
          <w:numId w:val="23"/>
        </w:numPr>
        <w:ind w:left="0" w:firstLine="426"/>
        <w:jc w:val="both"/>
        <w:rPr>
          <w:rFonts w:eastAsia="Calibri"/>
          <w:color w:val="000000" w:themeColor="text1"/>
          <w:lang w:eastAsia="en-US"/>
        </w:rPr>
      </w:pPr>
      <w:r>
        <w:t>Выполнить и согласовать рабочий проект с Заказчиком;</w:t>
      </w:r>
    </w:p>
    <w:p w14:paraId="735E7113" w14:textId="0C0C9CA5" w:rsidR="00D5406A" w:rsidRDefault="00D5406A" w:rsidP="001A0848">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Подрядчик обязан открыть ордер на проведение земляных работ в а</w:t>
      </w:r>
      <w:r w:rsidR="00E81418">
        <w:rPr>
          <w:rFonts w:eastAsia="Calibri"/>
          <w:color w:val="000000" w:themeColor="text1"/>
          <w:lang w:eastAsia="en-US"/>
        </w:rPr>
        <w:t>дминистрации муниципального образования г. Павлово;</w:t>
      </w:r>
    </w:p>
    <w:p w14:paraId="2AAAF440" w14:textId="44F0F206" w:rsidR="00E81418" w:rsidRPr="007560DF" w:rsidRDefault="00E81418" w:rsidP="001A0848">
      <w:pPr>
        <w:pStyle w:val="a3"/>
        <w:numPr>
          <w:ilvl w:val="0"/>
          <w:numId w:val="23"/>
        </w:numPr>
        <w:ind w:left="0" w:firstLine="426"/>
        <w:jc w:val="both"/>
        <w:rPr>
          <w:rFonts w:eastAsia="Calibri"/>
          <w:color w:val="000000" w:themeColor="text1"/>
          <w:lang w:eastAsia="en-US"/>
        </w:rPr>
      </w:pPr>
      <w:r>
        <w:rPr>
          <w:bCs/>
          <w:color w:val="000000" w:themeColor="text1"/>
        </w:rPr>
        <w:t xml:space="preserve">Подрядчик, до начала выполнения работ должен повторно согласовать </w:t>
      </w:r>
      <w:r w:rsidR="00A8291C" w:rsidRPr="00A8291C">
        <w:rPr>
          <w:bCs/>
          <w:color w:val="000000" w:themeColor="text1"/>
        </w:rPr>
        <w:t>с эксплуатирующими организациями, землепользователями, землевладельцами, собственниками и арендаторами земельных участков, на которых предполагается производство работ</w:t>
      </w:r>
      <w:r w:rsidR="00A8291C">
        <w:rPr>
          <w:bCs/>
          <w:color w:val="000000" w:themeColor="text1"/>
        </w:rPr>
        <w:t>;</w:t>
      </w:r>
    </w:p>
    <w:p w14:paraId="6A81AB24" w14:textId="3B2EFCC4" w:rsidR="007560DF" w:rsidRDefault="007560DF" w:rsidP="001A0848">
      <w:pPr>
        <w:pStyle w:val="a3"/>
        <w:numPr>
          <w:ilvl w:val="0"/>
          <w:numId w:val="23"/>
        </w:numPr>
        <w:ind w:left="0" w:firstLine="426"/>
        <w:jc w:val="both"/>
        <w:rPr>
          <w:rFonts w:eastAsia="Calibri"/>
          <w:color w:val="000000" w:themeColor="text1"/>
          <w:lang w:eastAsia="en-US"/>
        </w:rPr>
      </w:pPr>
      <w:r>
        <w:t>Выполнить прокладку кабеля 6кВ в грунте согласно согласованному рабочему проекту. Кабель и сопутствующие материалы для подключения кабеля подбираются и приобретаются Подрядчиком;</w:t>
      </w:r>
    </w:p>
    <w:p w14:paraId="18C6374D" w14:textId="3F362AB0" w:rsidR="003872AD" w:rsidRDefault="007560DF" w:rsidP="00460868">
      <w:pPr>
        <w:pStyle w:val="a3"/>
        <w:numPr>
          <w:ilvl w:val="0"/>
          <w:numId w:val="23"/>
        </w:numPr>
        <w:ind w:left="0" w:firstLine="426"/>
        <w:jc w:val="both"/>
        <w:rPr>
          <w:rFonts w:eastAsia="Calibri"/>
          <w:color w:val="000000" w:themeColor="text1"/>
          <w:lang w:eastAsia="en-US"/>
        </w:rPr>
      </w:pPr>
      <w:r>
        <w:rPr>
          <w:rFonts w:eastAsia="Calibri"/>
          <w:color w:val="000000" w:themeColor="text1"/>
          <w:lang w:eastAsia="en-US"/>
        </w:rPr>
        <w:t xml:space="preserve">Выполнить </w:t>
      </w:r>
      <w:r>
        <w:t>пусконаладочные работы</w:t>
      </w:r>
      <w:r w:rsidR="003872AD">
        <w:rPr>
          <w:rFonts w:eastAsia="Calibri"/>
          <w:color w:val="000000" w:themeColor="text1"/>
          <w:lang w:eastAsia="en-US"/>
        </w:rPr>
        <w:t xml:space="preserve"> вновь проложенной кабельной линии 6кВ;</w:t>
      </w:r>
    </w:p>
    <w:p w14:paraId="074438FA" w14:textId="0D55E5BD" w:rsidR="003872AD" w:rsidRDefault="007560DF" w:rsidP="00460868">
      <w:pPr>
        <w:pStyle w:val="a3"/>
        <w:numPr>
          <w:ilvl w:val="0"/>
          <w:numId w:val="24"/>
        </w:numPr>
        <w:ind w:left="0" w:firstLine="426"/>
        <w:jc w:val="both"/>
        <w:rPr>
          <w:rFonts w:eastAsia="Calibri"/>
          <w:color w:val="000000" w:themeColor="text1"/>
          <w:lang w:eastAsia="en-US"/>
        </w:rPr>
      </w:pPr>
      <w:r>
        <w:t>Выполнить восстановление почвенного покрова и асфальтных/бетонных покрытий к первоначальному виду в местах проведение работ</w:t>
      </w:r>
      <w:r w:rsidR="003872AD">
        <w:rPr>
          <w:rFonts w:eastAsia="Calibri"/>
          <w:color w:val="000000" w:themeColor="text1"/>
          <w:lang w:eastAsia="en-US"/>
        </w:rPr>
        <w:t>;</w:t>
      </w:r>
    </w:p>
    <w:p w14:paraId="5F4A848B" w14:textId="25C603D8" w:rsidR="003872AD" w:rsidRDefault="003872AD" w:rsidP="00460868">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Предостав</w:t>
      </w:r>
      <w:r w:rsidR="007560DF">
        <w:rPr>
          <w:rFonts w:eastAsia="Calibri"/>
          <w:color w:val="000000" w:themeColor="text1"/>
          <w:lang w:eastAsia="en-US"/>
        </w:rPr>
        <w:t>ить</w:t>
      </w:r>
      <w:r>
        <w:rPr>
          <w:rFonts w:eastAsia="Calibri"/>
          <w:color w:val="000000" w:themeColor="text1"/>
          <w:lang w:eastAsia="en-US"/>
        </w:rPr>
        <w:t xml:space="preserve"> исполнительн</w:t>
      </w:r>
      <w:r w:rsidR="007560DF">
        <w:rPr>
          <w:rFonts w:eastAsia="Calibri"/>
          <w:color w:val="000000" w:themeColor="text1"/>
          <w:lang w:eastAsia="en-US"/>
        </w:rPr>
        <w:t>ую</w:t>
      </w:r>
      <w:r>
        <w:rPr>
          <w:rFonts w:eastAsia="Calibri"/>
          <w:color w:val="000000" w:themeColor="text1"/>
          <w:lang w:eastAsia="en-US"/>
        </w:rPr>
        <w:t xml:space="preserve"> документаци</w:t>
      </w:r>
      <w:r w:rsidR="007560DF">
        <w:rPr>
          <w:rFonts w:eastAsia="Calibri"/>
          <w:color w:val="000000" w:themeColor="text1"/>
          <w:lang w:eastAsia="en-US"/>
        </w:rPr>
        <w:t>ю</w:t>
      </w:r>
      <w:r>
        <w:rPr>
          <w:rFonts w:eastAsia="Calibri"/>
          <w:color w:val="000000" w:themeColor="text1"/>
          <w:lang w:eastAsia="en-US"/>
        </w:rPr>
        <w:t xml:space="preserve"> </w:t>
      </w:r>
      <w:r w:rsidR="007560DF">
        <w:rPr>
          <w:rFonts w:eastAsia="Calibri"/>
          <w:color w:val="000000" w:themeColor="text1"/>
          <w:lang w:eastAsia="en-US"/>
        </w:rPr>
        <w:t>Заказчику</w:t>
      </w:r>
      <w:r>
        <w:rPr>
          <w:rFonts w:eastAsia="Calibri"/>
          <w:color w:val="000000" w:themeColor="text1"/>
          <w:lang w:eastAsia="en-US"/>
        </w:rPr>
        <w:t xml:space="preserve"> по объекту в полном объеме</w:t>
      </w:r>
      <w:r w:rsidR="007560DF">
        <w:rPr>
          <w:rFonts w:eastAsia="Calibri"/>
          <w:color w:val="000000" w:themeColor="text1"/>
          <w:lang w:eastAsia="en-US"/>
        </w:rPr>
        <w:t>;</w:t>
      </w:r>
    </w:p>
    <w:p w14:paraId="48370AD1" w14:textId="77777777" w:rsidR="00460868" w:rsidRPr="006B2CAE" w:rsidRDefault="00460868" w:rsidP="00460868">
      <w:pPr>
        <w:pStyle w:val="a3"/>
        <w:numPr>
          <w:ilvl w:val="0"/>
          <w:numId w:val="23"/>
        </w:numPr>
        <w:ind w:left="0" w:firstLine="426"/>
        <w:jc w:val="both"/>
        <w:rPr>
          <w:rFonts w:eastAsia="Calibri"/>
          <w:color w:val="000000" w:themeColor="text1"/>
          <w:lang w:eastAsia="en-US"/>
        </w:rPr>
      </w:pPr>
      <w:r w:rsidRPr="006B2CAE">
        <w:rPr>
          <w:rFonts w:eastAsia="Calibri"/>
          <w:color w:val="000000" w:themeColor="text1"/>
          <w:lang w:eastAsia="en-US"/>
        </w:rPr>
        <w:t>Разработка принципиальной электрической схемы с пояснительной запиской;</w:t>
      </w:r>
    </w:p>
    <w:p w14:paraId="2E63DD8C" w14:textId="701E85EB" w:rsidR="00460868" w:rsidRPr="00460868" w:rsidRDefault="00460868" w:rsidP="00460868">
      <w:pPr>
        <w:pStyle w:val="a3"/>
        <w:numPr>
          <w:ilvl w:val="0"/>
          <w:numId w:val="24"/>
        </w:numPr>
        <w:ind w:left="0" w:firstLine="426"/>
        <w:jc w:val="both"/>
        <w:rPr>
          <w:rFonts w:eastAsia="Calibri"/>
          <w:color w:val="000000" w:themeColor="text1"/>
          <w:lang w:eastAsia="en-US"/>
        </w:rPr>
      </w:pPr>
      <w:r w:rsidRPr="006B2CAE">
        <w:rPr>
          <w:rFonts w:eastAsia="Calibri"/>
          <w:color w:val="000000" w:themeColor="text1"/>
          <w:lang w:eastAsia="en-US"/>
        </w:rPr>
        <w:lastRenderedPageBreak/>
        <w:t>Прочие разделы проектно-сметной документации (постановление правительства РФ №87 от 16.02.2008г «О составе разделов проектной документации и требования к их содержанию», федеральных, региональных, отраслевых и (или) ведомственных строительных норм и правил, санитарных правил и норм, государственных стандартов и технических регламентов.</w:t>
      </w:r>
    </w:p>
    <w:p w14:paraId="487B5F44" w14:textId="77777777" w:rsidR="003872AD" w:rsidRDefault="003872AD" w:rsidP="008D2647">
      <w:pPr>
        <w:pStyle w:val="a3"/>
        <w:numPr>
          <w:ilvl w:val="0"/>
          <w:numId w:val="33"/>
        </w:numPr>
        <w:ind w:left="0" w:firstLine="426"/>
        <w:jc w:val="both"/>
        <w:rPr>
          <w:b/>
          <w:color w:val="000000" w:themeColor="text1"/>
        </w:rPr>
      </w:pPr>
      <w:r>
        <w:rPr>
          <w:b/>
          <w:color w:val="000000" w:themeColor="text1"/>
        </w:rPr>
        <w:t>Документы, предоставляемые в подтверждение соответствия предлагаемых участником работ.</w:t>
      </w:r>
    </w:p>
    <w:p w14:paraId="40028D2B" w14:textId="77777777" w:rsidR="003872AD" w:rsidRDefault="003872AD" w:rsidP="003872AD">
      <w:pPr>
        <w:pStyle w:val="a3"/>
        <w:ind w:left="720"/>
        <w:rPr>
          <w:bCs/>
          <w:color w:val="000000" w:themeColor="text1"/>
        </w:rPr>
      </w:pPr>
      <w:r>
        <w:rPr>
          <w:bCs/>
          <w:color w:val="000000" w:themeColor="text1"/>
        </w:rPr>
        <w:t>Подрядчик для выполнения данных Работ должен обладать:</w:t>
      </w:r>
    </w:p>
    <w:p w14:paraId="3CEE7FD1" w14:textId="77777777" w:rsidR="003872AD" w:rsidRDefault="003872AD" w:rsidP="003872AD">
      <w:pPr>
        <w:pStyle w:val="a3"/>
        <w:numPr>
          <w:ilvl w:val="0"/>
          <w:numId w:val="25"/>
        </w:numPr>
        <w:ind w:left="0" w:firstLine="426"/>
        <w:rPr>
          <w:bCs/>
          <w:color w:val="000000" w:themeColor="text1"/>
        </w:rPr>
      </w:pPr>
      <w:r>
        <w:rPr>
          <w:bCs/>
          <w:color w:val="000000" w:themeColor="text1"/>
        </w:rPr>
        <w:t>Наличие свидетельства от СРО, о допуске к работам;</w:t>
      </w:r>
    </w:p>
    <w:p w14:paraId="24AA3C8F" w14:textId="77777777"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должен обладать необходимыми профессиональными знаниями и опытом, иметь ресурсные возможности (финансовыми, материально-техническими, производственными, трудовыми), управленческой компетентностью, опытом и репутацией; опыт выполнения аналогичных договоров;</w:t>
      </w:r>
    </w:p>
    <w:p w14:paraId="31E2064D" w14:textId="77777777"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свидетельство от СРО на выполнение видов деятельности в рамках Договора);</w:t>
      </w:r>
    </w:p>
    <w:p w14:paraId="47189555" w14:textId="197A5ED9" w:rsidR="003872AD" w:rsidRDefault="003872AD" w:rsidP="003872AD">
      <w:pPr>
        <w:pStyle w:val="a3"/>
        <w:numPr>
          <w:ilvl w:val="0"/>
          <w:numId w:val="25"/>
        </w:numPr>
        <w:ind w:left="0" w:firstLine="426"/>
        <w:jc w:val="both"/>
        <w:rPr>
          <w:bCs/>
          <w:color w:val="000000" w:themeColor="text1"/>
        </w:rPr>
      </w:pPr>
      <w:r>
        <w:rPr>
          <w:bCs/>
          <w:color w:val="000000" w:themeColor="text1"/>
        </w:rPr>
        <w:t>Подрядчик не должен являться неплатежеспособным или банкротом, находиться в процессе ликвидации, на имущество подрядчика в части, существенной для исполнения договора, не должен быть наложен арест, экономическая деятельность подрядчика не должна быть приостановлена</w:t>
      </w:r>
      <w:r w:rsidR="00A612D9">
        <w:rPr>
          <w:bCs/>
          <w:color w:val="000000" w:themeColor="text1"/>
        </w:rPr>
        <w:t>.</w:t>
      </w:r>
    </w:p>
    <w:p w14:paraId="64E30A0C" w14:textId="77777777" w:rsidR="003872AD" w:rsidRDefault="003872AD" w:rsidP="008D2647">
      <w:pPr>
        <w:pStyle w:val="a3"/>
        <w:numPr>
          <w:ilvl w:val="0"/>
          <w:numId w:val="33"/>
        </w:numPr>
        <w:ind w:left="0" w:firstLine="426"/>
        <w:rPr>
          <w:b/>
          <w:color w:val="000000" w:themeColor="text1"/>
        </w:rPr>
      </w:pPr>
      <w:r>
        <w:rPr>
          <w:b/>
          <w:color w:val="000000" w:themeColor="text1"/>
        </w:rPr>
        <w:t>Требования к безопасности выполняемых работ, экологии.</w:t>
      </w:r>
    </w:p>
    <w:p w14:paraId="75054E31" w14:textId="77777777" w:rsidR="003872AD" w:rsidRDefault="003872AD" w:rsidP="003872AD">
      <w:pPr>
        <w:pStyle w:val="a3"/>
        <w:numPr>
          <w:ilvl w:val="0"/>
          <w:numId w:val="26"/>
        </w:numPr>
        <w:ind w:left="0" w:firstLine="426"/>
        <w:jc w:val="both"/>
        <w:rPr>
          <w:b/>
          <w:color w:val="000000" w:themeColor="text1"/>
        </w:rPr>
      </w:pPr>
      <w:r>
        <w:rPr>
          <w:bCs/>
          <w:color w:val="000000" w:themeColor="text1"/>
        </w:rPr>
        <w:t>При выполнении ремонтных работ на строительной площадке необходимо выполнение требований Правил промышленной безопасности, ПОТРМ 016-2001;</w:t>
      </w:r>
    </w:p>
    <w:p w14:paraId="5AC3561A" w14:textId="77777777" w:rsidR="00511915" w:rsidRDefault="003872AD" w:rsidP="00511915">
      <w:pPr>
        <w:pStyle w:val="a3"/>
        <w:numPr>
          <w:ilvl w:val="0"/>
          <w:numId w:val="31"/>
        </w:numPr>
        <w:ind w:left="0" w:firstLine="426"/>
        <w:jc w:val="both"/>
        <w:rPr>
          <w:bCs/>
          <w:color w:val="000000" w:themeColor="text1"/>
        </w:rPr>
      </w:pPr>
      <w:r>
        <w:rPr>
          <w:bCs/>
          <w:color w:val="000000" w:themeColor="text1"/>
        </w:rPr>
        <w:t>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 мероприятиям, правилами внутреннего распорядка Заказчика и СНиП, ПТЭ, ПТБ, правил противопожарной безопасности и охране строительной площадки, осуществлять контроль за соблюдением своим персоналом вышеперечисленного;</w:t>
      </w:r>
      <w:r w:rsidR="00511915" w:rsidRPr="00511915">
        <w:rPr>
          <w:bCs/>
          <w:color w:val="000000" w:themeColor="text1"/>
        </w:rPr>
        <w:t xml:space="preserve"> </w:t>
      </w:r>
    </w:p>
    <w:p w14:paraId="679593DA" w14:textId="63E66697" w:rsidR="003872AD" w:rsidRPr="00511915" w:rsidRDefault="00511915" w:rsidP="00511915">
      <w:pPr>
        <w:pStyle w:val="a3"/>
        <w:numPr>
          <w:ilvl w:val="0"/>
          <w:numId w:val="31"/>
        </w:numPr>
        <w:ind w:left="0" w:firstLine="426"/>
        <w:jc w:val="both"/>
        <w:rPr>
          <w:bCs/>
          <w:color w:val="000000" w:themeColor="text1"/>
        </w:rPr>
      </w:pPr>
      <w:r>
        <w:rPr>
          <w:bCs/>
          <w:color w:val="000000" w:themeColor="text1"/>
        </w:rPr>
        <w:t>После проведения земляных работ Подрядчик обязан восстановить нарушенное состояние участков территорий общего пользования в срок, установленный в разрешении на проведение земляных работ. Восстановление нарушенного состояния включает в себя, в том числе,  обязанность Подрядчика по восстановлению всех элементов  благоустройства непосредственно на месте производства работ, на прилегающей к месту производства работ территории, а также на участках территорий, нарушение состояния которых было допущено в связи с производством земляных работ;</w:t>
      </w:r>
    </w:p>
    <w:p w14:paraId="7055FB51" w14:textId="77777777" w:rsidR="003872AD" w:rsidRDefault="003872AD" w:rsidP="003872AD">
      <w:pPr>
        <w:pStyle w:val="a3"/>
        <w:numPr>
          <w:ilvl w:val="0"/>
          <w:numId w:val="26"/>
        </w:numPr>
        <w:ind w:left="0" w:firstLine="426"/>
        <w:jc w:val="both"/>
        <w:rPr>
          <w:bCs/>
          <w:color w:val="000000" w:themeColor="text1"/>
        </w:rPr>
      </w:pPr>
      <w:r>
        <w:rPr>
          <w:bCs/>
          <w:color w:val="000000" w:themeColor="text1"/>
        </w:rPr>
        <w:t>Подрядчик обязан выполнять требования Заказчика к соблюдению норм и правил в части охраны труда, промышленной и пожарной безопасности, а именно:</w:t>
      </w:r>
    </w:p>
    <w:p w14:paraId="2D974C8F"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персонал Подрядчика, производящий работы, должен быть обучен выполняемой работе, и иметь квалификационные удостоверения и удостоверения о проверке знаний по охране труда;</w:t>
      </w:r>
    </w:p>
    <w:p w14:paraId="2060E6CA"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сам несет ответственность за технику безопасности, самостоятельно осуществляет страхование от несчастных случаев;</w:t>
      </w:r>
    </w:p>
    <w:p w14:paraId="408288E2"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при выполнении всего комплекса строительно-монтажных работ должно быть обеспечено выполнение мероприятий по организации безопасной работы с применением механизмов, грузоподъемных машин, транспортных средств, работ на высоте и других технологических операций в соответствии со СНиП гл.III-4-80 с соблюдением нормируемых расстояний от проводов ВЛ до работающих машин и механизмов, их  надлежащего заземления и других мероприятий по обеспечению ТБ;</w:t>
      </w:r>
    </w:p>
    <w:p w14:paraId="6ACA141A"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сам расследует и учитывает несчастные случаи, происшедшие на объектах Заказчика, поставив в известность Заказчика;</w:t>
      </w:r>
    </w:p>
    <w:p w14:paraId="657206A7"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при групповых и смертельных несчастных случаях подрядчик сам направляет сообщения о несчастном случае в соответствии со ст.228 ТК РФ;</w:t>
      </w:r>
    </w:p>
    <w:p w14:paraId="6276335F" w14:textId="77777777" w:rsidR="003872AD" w:rsidRDefault="003872AD" w:rsidP="003872AD">
      <w:pPr>
        <w:pStyle w:val="a3"/>
        <w:numPr>
          <w:ilvl w:val="0"/>
          <w:numId w:val="27"/>
        </w:numPr>
        <w:ind w:left="0" w:firstLine="426"/>
        <w:jc w:val="both"/>
        <w:rPr>
          <w:bCs/>
          <w:color w:val="000000" w:themeColor="text1"/>
        </w:rPr>
      </w:pPr>
      <w:r>
        <w:rPr>
          <w:bCs/>
          <w:color w:val="000000" w:themeColor="text1"/>
        </w:rPr>
        <w:t>подрядчик несет ответственность и возмещает ущерб, Заказчику действиями персонала Подрядчика и субподрядной организации.</w:t>
      </w:r>
    </w:p>
    <w:p w14:paraId="140D49B9" w14:textId="05F5F6C2" w:rsidR="007560DF" w:rsidRDefault="007560DF" w:rsidP="003872AD">
      <w:pPr>
        <w:pStyle w:val="a3"/>
        <w:numPr>
          <w:ilvl w:val="0"/>
          <w:numId w:val="28"/>
        </w:numPr>
        <w:ind w:left="0" w:firstLine="426"/>
        <w:jc w:val="both"/>
        <w:rPr>
          <w:bCs/>
          <w:color w:val="000000" w:themeColor="text1"/>
        </w:rPr>
      </w:pPr>
      <w:r>
        <w:rPr>
          <w:rFonts w:eastAsia="Calibri"/>
        </w:rPr>
        <w:t>Подрядчик осуществляет, транспортировку оборудования погрузо-разгрузочные работы за свой счёт собственных сил и средств;</w:t>
      </w:r>
    </w:p>
    <w:p w14:paraId="6B9DA345" w14:textId="6E6E2EFB" w:rsidR="003872AD" w:rsidRDefault="003872AD" w:rsidP="003872AD">
      <w:pPr>
        <w:pStyle w:val="a3"/>
        <w:numPr>
          <w:ilvl w:val="0"/>
          <w:numId w:val="28"/>
        </w:numPr>
        <w:ind w:left="0" w:firstLine="426"/>
        <w:jc w:val="both"/>
        <w:rPr>
          <w:bCs/>
          <w:color w:val="000000" w:themeColor="text1"/>
        </w:rPr>
      </w:pPr>
      <w:r>
        <w:rPr>
          <w:bCs/>
          <w:color w:val="000000" w:themeColor="text1"/>
        </w:rPr>
        <w:lastRenderedPageBreak/>
        <w:t>Персонал Подрядчика при производстве работ должен иметь при себе удостоверение о проверке знаний по охране труда, аптечку для оказания первой помощи, при производстве работ применять спецодежду и другие средства защиты;</w:t>
      </w:r>
    </w:p>
    <w:p w14:paraId="198D6D27"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До начала работ Подрядчик обязан предъявить приказ о назначении лица, ответственного за безопасное выполнение работ;</w:t>
      </w:r>
    </w:p>
    <w:p w14:paraId="61A137F9"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Подрядчик несет персональную ответственность за безопасное выполнение работ с применением машин, механизмов, приспособлений и инструмента, а также отвечает за соответствие выполняемой работе применяемых им средств механизации;</w:t>
      </w:r>
    </w:p>
    <w:p w14:paraId="00ED3E40"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В случае выявления нарушения, контролирующие лица имеют право выдавать ответственному представителю Подрядчика письменное предписание на устранение нарушения. В случаях игнорирования предписания, грубого нарушения требований правил и норм охраны труда, пожарной и экологической безопасности, что может привести или привело к несчастным случаям, пожарам, авариям и другим чрезвычайным ситуациям, контролирующие лица имеют право приостановить производство работ с письменным уведомлением руководства Заказчика и подрядной организации;</w:t>
      </w:r>
    </w:p>
    <w:p w14:paraId="2879DB38" w14:textId="77777777" w:rsidR="003872AD" w:rsidRDefault="003872AD" w:rsidP="003872AD">
      <w:pPr>
        <w:pStyle w:val="a3"/>
        <w:numPr>
          <w:ilvl w:val="0"/>
          <w:numId w:val="28"/>
        </w:numPr>
        <w:ind w:left="0" w:firstLine="426"/>
        <w:jc w:val="both"/>
        <w:rPr>
          <w:bCs/>
          <w:color w:val="000000" w:themeColor="text1"/>
        </w:rPr>
      </w:pPr>
      <w:r>
        <w:rPr>
          <w:bCs/>
          <w:color w:val="000000" w:themeColor="text1"/>
        </w:rPr>
        <w:t>В случае повреждения сетей или коммуникаций сторонних предприятий при производстве работ, Подрядчик восстанавливает нанесенный ущерб собственными силами за свой счет и несет ответственность за действия персонала Под-рядчика и субподрядной организации;</w:t>
      </w:r>
    </w:p>
    <w:p w14:paraId="65DBAF23" w14:textId="2EAB47B4" w:rsidR="003872AD" w:rsidRDefault="003872AD" w:rsidP="003872AD">
      <w:pPr>
        <w:pStyle w:val="a3"/>
        <w:numPr>
          <w:ilvl w:val="0"/>
          <w:numId w:val="28"/>
        </w:numPr>
        <w:ind w:left="0" w:firstLine="426"/>
        <w:jc w:val="both"/>
        <w:rPr>
          <w:bCs/>
          <w:color w:val="000000" w:themeColor="text1"/>
        </w:rPr>
      </w:pPr>
      <w:r>
        <w:rPr>
          <w:bCs/>
          <w:color w:val="000000" w:themeColor="text1"/>
        </w:rPr>
        <w:t>В случае остановки производства работ представителями Заказчика, из-за нарушений правил охраны труда, промышленной и пожарной безопасности, технологии производства работ, экономическую ответственность несет Подрядчик. Экономический ущерб, полученный в этом случае Подрядчиком, Заказчиком не возмещается</w:t>
      </w:r>
      <w:r w:rsidR="00A612D9">
        <w:rPr>
          <w:bCs/>
          <w:color w:val="000000" w:themeColor="text1"/>
        </w:rPr>
        <w:t>.</w:t>
      </w:r>
    </w:p>
    <w:p w14:paraId="5C62B7CE" w14:textId="77777777" w:rsidR="003872AD" w:rsidRDefault="003872AD" w:rsidP="008D2647">
      <w:pPr>
        <w:pStyle w:val="a3"/>
        <w:numPr>
          <w:ilvl w:val="0"/>
          <w:numId w:val="33"/>
        </w:numPr>
        <w:ind w:left="0" w:firstLine="426"/>
        <w:jc w:val="both"/>
        <w:rPr>
          <w:bCs/>
          <w:color w:val="000000" w:themeColor="text1"/>
        </w:rPr>
      </w:pPr>
      <w:r>
        <w:rPr>
          <w:b/>
          <w:color w:val="000000" w:themeColor="text1"/>
        </w:rPr>
        <w:t>Требования к качеству выполняемых работ, надежности, сертификации.</w:t>
      </w:r>
    </w:p>
    <w:p w14:paraId="5232425C" w14:textId="77777777" w:rsidR="003872AD" w:rsidRDefault="003872AD" w:rsidP="003872AD">
      <w:pPr>
        <w:pStyle w:val="a3"/>
        <w:numPr>
          <w:ilvl w:val="0"/>
          <w:numId w:val="29"/>
        </w:numPr>
        <w:ind w:left="0" w:firstLine="426"/>
        <w:jc w:val="both"/>
        <w:rPr>
          <w:bCs/>
          <w:color w:val="000000" w:themeColor="text1"/>
        </w:rPr>
      </w:pPr>
      <w:r>
        <w:rPr>
          <w:bCs/>
          <w:color w:val="000000" w:themeColor="text1"/>
        </w:rPr>
        <w:t>Подрядчик производит работы в полном соответствии с технологическими картами на проведение работ, своевременно ведет журналы работ и оформляет исполнительную документацию;</w:t>
      </w:r>
    </w:p>
    <w:p w14:paraId="07191FED" w14:textId="1A355C2A" w:rsidR="00392B05" w:rsidRDefault="003872AD" w:rsidP="00392B05">
      <w:pPr>
        <w:pStyle w:val="a3"/>
        <w:numPr>
          <w:ilvl w:val="0"/>
          <w:numId w:val="24"/>
        </w:numPr>
        <w:ind w:left="0" w:firstLine="426"/>
        <w:jc w:val="both"/>
        <w:rPr>
          <w:rFonts w:eastAsia="Calibri"/>
          <w:color w:val="000000" w:themeColor="text1"/>
          <w:lang w:eastAsia="en-US"/>
        </w:rPr>
      </w:pPr>
      <w:r>
        <w:rPr>
          <w:bCs/>
          <w:color w:val="000000" w:themeColor="text1"/>
        </w:rPr>
        <w:t>Все применяемые подрядчиком материалы должны быть новыми</w:t>
      </w:r>
      <w:r w:rsidR="007560DF">
        <w:rPr>
          <w:bCs/>
          <w:color w:val="000000" w:themeColor="text1"/>
        </w:rPr>
        <w:t>,</w:t>
      </w:r>
      <w:r>
        <w:rPr>
          <w:bCs/>
          <w:color w:val="000000" w:themeColor="text1"/>
        </w:rPr>
        <w:t xml:space="preserve"> иметь сертификат соответствия</w:t>
      </w:r>
      <w:r w:rsidR="007560DF">
        <w:rPr>
          <w:bCs/>
          <w:color w:val="000000" w:themeColor="text1"/>
        </w:rPr>
        <w:t xml:space="preserve"> и согласованны с Заказчиком</w:t>
      </w:r>
      <w:r w:rsidR="00392B05">
        <w:rPr>
          <w:bCs/>
          <w:color w:val="000000" w:themeColor="text1"/>
        </w:rPr>
        <w:t>;</w:t>
      </w:r>
    </w:p>
    <w:p w14:paraId="6D28AC2B" w14:textId="406F1844" w:rsidR="003872AD" w:rsidRPr="00392B05" w:rsidRDefault="00392B05" w:rsidP="00392B05">
      <w:pPr>
        <w:pStyle w:val="a3"/>
        <w:numPr>
          <w:ilvl w:val="0"/>
          <w:numId w:val="24"/>
        </w:numPr>
        <w:ind w:left="0" w:firstLine="426"/>
        <w:jc w:val="both"/>
        <w:rPr>
          <w:rFonts w:eastAsia="Calibri"/>
          <w:color w:val="000000" w:themeColor="text1"/>
          <w:lang w:eastAsia="en-US"/>
        </w:rPr>
      </w:pPr>
      <w:r>
        <w:rPr>
          <w:rFonts w:eastAsia="Calibri"/>
          <w:color w:val="000000" w:themeColor="text1"/>
          <w:lang w:eastAsia="en-US"/>
        </w:rPr>
        <w:t>Техпаспорта или сертификаты, удостоверяющие качество материалов, деталей и конструкций, применяемых при производстве Работ.</w:t>
      </w:r>
    </w:p>
    <w:p w14:paraId="638BCDCB" w14:textId="77777777" w:rsidR="003872AD" w:rsidRDefault="003872AD" w:rsidP="008D2647">
      <w:pPr>
        <w:pStyle w:val="a3"/>
        <w:numPr>
          <w:ilvl w:val="0"/>
          <w:numId w:val="33"/>
        </w:numPr>
        <w:ind w:left="0" w:firstLine="426"/>
        <w:rPr>
          <w:b/>
          <w:color w:val="000000" w:themeColor="text1"/>
        </w:rPr>
      </w:pPr>
      <w:r>
        <w:rPr>
          <w:b/>
          <w:color w:val="000000" w:themeColor="text1"/>
        </w:rPr>
        <w:t>Место, условия и порядок выполнения работ:</w:t>
      </w:r>
    </w:p>
    <w:p w14:paraId="0562DE22" w14:textId="75305DFF" w:rsidR="003872AD" w:rsidRDefault="00F97D3B" w:rsidP="003872AD">
      <w:pPr>
        <w:pStyle w:val="a3"/>
        <w:ind w:left="0" w:firstLine="426"/>
        <w:jc w:val="both"/>
        <w:rPr>
          <w:bCs/>
          <w:color w:val="000000" w:themeColor="text1"/>
        </w:rPr>
      </w:pPr>
      <w:r w:rsidRPr="00F97D3B">
        <w:rPr>
          <w:bCs/>
          <w:color w:val="000000" w:themeColor="text1"/>
        </w:rPr>
        <w:t xml:space="preserve">от ПС «Новая» 110/6кВ, по адресу: </w:t>
      </w:r>
      <w:r w:rsidRPr="00F97D3B">
        <w:rPr>
          <w:bCs/>
          <w:color w:val="000000" w:themeColor="text1"/>
          <w:u w:val="single"/>
        </w:rPr>
        <w:t>Нижегородская обл., Павловский район, г. Павлово, ул. Коммунистическая д. 78,</w:t>
      </w:r>
      <w:r w:rsidRPr="00F97D3B">
        <w:rPr>
          <w:bCs/>
          <w:color w:val="000000" w:themeColor="text1"/>
        </w:rPr>
        <w:t xml:space="preserve"> до РП-24А по адресу: </w:t>
      </w:r>
      <w:r w:rsidRPr="00F97D3B">
        <w:rPr>
          <w:bCs/>
          <w:color w:val="000000" w:themeColor="text1"/>
          <w:u w:val="single"/>
        </w:rPr>
        <w:t>Нижегородская обл., Павловский район, г. Павлово, в 20м на северо-восток от юго-восточного угла дома №4 по ул. Транспортной</w:t>
      </w:r>
      <w:r w:rsidR="00C91015">
        <w:rPr>
          <w:bCs/>
          <w:color w:val="000000" w:themeColor="text1"/>
          <w:u w:val="single"/>
        </w:rPr>
        <w:t>.</w:t>
      </w:r>
      <w:bookmarkEnd w:id="0"/>
    </w:p>
    <w:p w14:paraId="70C7129D" w14:textId="77777777" w:rsidR="003872AD" w:rsidRDefault="003872AD" w:rsidP="008D2647">
      <w:pPr>
        <w:pStyle w:val="a3"/>
        <w:numPr>
          <w:ilvl w:val="0"/>
          <w:numId w:val="33"/>
        </w:numPr>
        <w:ind w:left="0" w:firstLine="426"/>
        <w:rPr>
          <w:b/>
          <w:bCs/>
          <w:color w:val="000000" w:themeColor="text1"/>
        </w:rPr>
      </w:pPr>
      <w:r>
        <w:rPr>
          <w:b/>
          <w:bCs/>
          <w:color w:val="000000" w:themeColor="text1"/>
        </w:rPr>
        <w:t>Форма, сроки и порядок оплаты:</w:t>
      </w:r>
    </w:p>
    <w:p w14:paraId="202209E6" w14:textId="77777777" w:rsidR="003872AD" w:rsidRDefault="003872AD" w:rsidP="003872AD">
      <w:pPr>
        <w:ind w:firstLine="426"/>
        <w:jc w:val="both"/>
        <w:rPr>
          <w:bCs/>
          <w:color w:val="000000" w:themeColor="text1"/>
        </w:rPr>
      </w:pPr>
      <w:r>
        <w:rPr>
          <w:bCs/>
          <w:color w:val="000000" w:themeColor="text1"/>
        </w:rPr>
        <w:t>Оплата осуществляется в безналичной форме путем перечисления средств на счет контрагента.</w:t>
      </w:r>
    </w:p>
    <w:p w14:paraId="54E26F94" w14:textId="77777777" w:rsidR="003872AD" w:rsidRDefault="003872AD" w:rsidP="003872AD">
      <w:pPr>
        <w:ind w:firstLine="426"/>
        <w:jc w:val="both"/>
        <w:rPr>
          <w:bCs/>
          <w:color w:val="000000" w:themeColor="text1"/>
        </w:rPr>
      </w:pPr>
      <w:r>
        <w:rPr>
          <w:bCs/>
          <w:color w:val="000000" w:themeColor="text1"/>
        </w:rPr>
        <w:t>Авансирование не предусмотрено.</w:t>
      </w:r>
    </w:p>
    <w:p w14:paraId="0DDF755C" w14:textId="77777777" w:rsidR="003872AD" w:rsidRDefault="003872AD" w:rsidP="003872AD">
      <w:pPr>
        <w:ind w:firstLine="426"/>
        <w:jc w:val="both"/>
        <w:rPr>
          <w:color w:val="000000" w:themeColor="text1"/>
        </w:rPr>
      </w:pPr>
      <w:r>
        <w:rPr>
          <w:color w:val="000000" w:themeColor="text1"/>
        </w:rPr>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14:paraId="08EDCA8B" w14:textId="77777777" w:rsidR="003872AD" w:rsidRDefault="003872AD" w:rsidP="008D2647">
      <w:pPr>
        <w:pStyle w:val="a3"/>
        <w:numPr>
          <w:ilvl w:val="0"/>
          <w:numId w:val="33"/>
        </w:numPr>
        <w:ind w:left="0" w:firstLine="426"/>
        <w:jc w:val="both"/>
        <w:rPr>
          <w:b/>
          <w:bCs/>
          <w:color w:val="000000" w:themeColor="text1"/>
        </w:rPr>
      </w:pPr>
      <w:r>
        <w:rPr>
          <w:b/>
          <w:bCs/>
          <w:color w:val="000000" w:themeColor="text1"/>
        </w:rPr>
        <w:t>Расчет стоимости работ за единицу:</w:t>
      </w:r>
    </w:p>
    <w:p w14:paraId="257FF104" w14:textId="77777777" w:rsidR="003872AD" w:rsidRDefault="003872AD" w:rsidP="003872AD">
      <w:pPr>
        <w:pStyle w:val="a3"/>
        <w:ind w:left="0" w:firstLine="426"/>
        <w:jc w:val="both"/>
        <w:rPr>
          <w:color w:val="000000" w:themeColor="text1"/>
        </w:rPr>
      </w:pPr>
      <w:r>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14:paraId="22A1F81A" w14:textId="77777777" w:rsidR="003872AD" w:rsidRDefault="003872AD" w:rsidP="008D2647">
      <w:pPr>
        <w:pStyle w:val="a3"/>
        <w:numPr>
          <w:ilvl w:val="0"/>
          <w:numId w:val="33"/>
        </w:numPr>
        <w:tabs>
          <w:tab w:val="left" w:pos="851"/>
        </w:tabs>
        <w:ind w:left="0" w:firstLine="426"/>
        <w:jc w:val="both"/>
        <w:rPr>
          <w:b/>
          <w:color w:val="000000" w:themeColor="text1"/>
        </w:rPr>
      </w:pPr>
      <w:r>
        <w:rPr>
          <w:b/>
          <w:color w:val="000000" w:themeColor="text1"/>
        </w:rPr>
        <w:t>Сроки выполнения работ:</w:t>
      </w:r>
    </w:p>
    <w:p w14:paraId="3AB7C886" w14:textId="77777777" w:rsidR="003872AD" w:rsidRDefault="003872AD" w:rsidP="003872AD">
      <w:pPr>
        <w:pStyle w:val="a3"/>
        <w:ind w:left="0" w:firstLine="426"/>
        <w:jc w:val="both"/>
      </w:pPr>
      <w:r>
        <w:t>Начало работ: с даты подписания договора</w:t>
      </w:r>
    </w:p>
    <w:p w14:paraId="379496AB" w14:textId="0CB11D2C" w:rsidR="003872AD" w:rsidRDefault="003872AD" w:rsidP="003872AD">
      <w:pPr>
        <w:pStyle w:val="a3"/>
        <w:ind w:left="0" w:firstLine="426"/>
        <w:jc w:val="both"/>
      </w:pPr>
      <w:r>
        <w:t xml:space="preserve">Окончание работ: </w:t>
      </w:r>
      <w:r w:rsidR="008D2647">
        <w:t>30.09.2025г.</w:t>
      </w:r>
    </w:p>
    <w:p w14:paraId="5A64FDBA" w14:textId="77777777" w:rsidR="003872AD" w:rsidRDefault="003872AD" w:rsidP="003872AD">
      <w:pPr>
        <w:pStyle w:val="a3"/>
        <w:ind w:left="0" w:firstLine="426"/>
        <w:jc w:val="both"/>
      </w:pPr>
    </w:p>
    <w:p w14:paraId="547AABC5" w14:textId="77777777" w:rsidR="003872AD" w:rsidRDefault="003872AD" w:rsidP="00C3437E">
      <w:pPr>
        <w:ind w:left="142" w:right="139"/>
        <w:jc w:val="center"/>
      </w:pPr>
    </w:p>
    <w:sectPr w:rsidR="003872AD" w:rsidSect="008176DA">
      <w:pgSz w:w="11909" w:h="16834"/>
      <w:pgMar w:top="567" w:right="710" w:bottom="720" w:left="993"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EDA01" w14:textId="77777777" w:rsidR="0000091B" w:rsidRDefault="0000091B" w:rsidP="00690470">
      <w:r>
        <w:separator/>
      </w:r>
    </w:p>
  </w:endnote>
  <w:endnote w:type="continuationSeparator" w:id="0">
    <w:p w14:paraId="530927FC" w14:textId="77777777" w:rsidR="0000091B" w:rsidRDefault="0000091B"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CA7885" w14:textId="77777777" w:rsidR="0000091B" w:rsidRDefault="0000091B" w:rsidP="00690470">
      <w:r>
        <w:separator/>
      </w:r>
    </w:p>
  </w:footnote>
  <w:footnote w:type="continuationSeparator" w:id="0">
    <w:p w14:paraId="0AC2731C" w14:textId="77777777" w:rsidR="0000091B" w:rsidRDefault="0000091B"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2" w15:restartNumberingAfterBreak="0">
    <w:nsid w:val="0DD72FA5"/>
    <w:multiLevelType w:val="hybridMultilevel"/>
    <w:tmpl w:val="924A8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8C00A2"/>
    <w:multiLevelType w:val="hybridMultilevel"/>
    <w:tmpl w:val="D1C85FF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157C6391"/>
    <w:multiLevelType w:val="hybridMultilevel"/>
    <w:tmpl w:val="B2A277CA"/>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1F792207"/>
    <w:multiLevelType w:val="multilevel"/>
    <w:tmpl w:val="13760D3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855"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8"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9B63C0"/>
    <w:multiLevelType w:val="multilevel"/>
    <w:tmpl w:val="B8201EFA"/>
    <w:lvl w:ilvl="0">
      <w:start w:val="1"/>
      <w:numFmt w:val="decimal"/>
      <w:lvlText w:val="%1."/>
      <w:lvlJc w:val="left"/>
      <w:pPr>
        <w:ind w:left="360" w:hanging="360"/>
      </w:pPr>
      <w:rPr>
        <w:b/>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993B9C"/>
    <w:multiLevelType w:val="hybridMultilevel"/>
    <w:tmpl w:val="3218475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376D1130"/>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B0AC1"/>
    <w:multiLevelType w:val="hybridMultilevel"/>
    <w:tmpl w:val="EB0A5BC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EB574E7"/>
    <w:multiLevelType w:val="hybridMultilevel"/>
    <w:tmpl w:val="FEB4016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477F216E"/>
    <w:multiLevelType w:val="hybridMultilevel"/>
    <w:tmpl w:val="605AE3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17" w15:restartNumberingAfterBreak="0">
    <w:nsid w:val="55683EA5"/>
    <w:multiLevelType w:val="hybridMultilevel"/>
    <w:tmpl w:val="8314F7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FAC2657"/>
    <w:multiLevelType w:val="hybridMultilevel"/>
    <w:tmpl w:val="00146ACE"/>
    <w:lvl w:ilvl="0" w:tplc="EBE65896">
      <w:start w:val="1"/>
      <w:numFmt w:val="decimal"/>
      <w:lvlText w:val="%1."/>
      <w:lvlJc w:val="left"/>
      <w:pPr>
        <w:ind w:left="786" w:hanging="360"/>
      </w:pPr>
    </w:lvl>
    <w:lvl w:ilvl="1" w:tplc="04190019">
      <w:start w:val="1"/>
      <w:numFmt w:val="lowerLetter"/>
      <w:lvlText w:val="%2."/>
      <w:lvlJc w:val="left"/>
      <w:pPr>
        <w:ind w:left="1506" w:hanging="360"/>
      </w:pPr>
    </w:lvl>
    <w:lvl w:ilvl="2" w:tplc="0419001B">
      <w:start w:val="1"/>
      <w:numFmt w:val="lowerRoman"/>
      <w:lvlText w:val="%3."/>
      <w:lvlJc w:val="right"/>
      <w:pPr>
        <w:ind w:left="2226" w:hanging="180"/>
      </w:pPr>
    </w:lvl>
    <w:lvl w:ilvl="3" w:tplc="0419000F">
      <w:start w:val="1"/>
      <w:numFmt w:val="decimal"/>
      <w:lvlText w:val="%4."/>
      <w:lvlJc w:val="left"/>
      <w:pPr>
        <w:ind w:left="2946" w:hanging="360"/>
      </w:pPr>
    </w:lvl>
    <w:lvl w:ilvl="4" w:tplc="04190019">
      <w:start w:val="1"/>
      <w:numFmt w:val="lowerLetter"/>
      <w:lvlText w:val="%5."/>
      <w:lvlJc w:val="left"/>
      <w:pPr>
        <w:ind w:left="3666" w:hanging="360"/>
      </w:pPr>
    </w:lvl>
    <w:lvl w:ilvl="5" w:tplc="0419001B">
      <w:start w:val="1"/>
      <w:numFmt w:val="lowerRoman"/>
      <w:lvlText w:val="%6."/>
      <w:lvlJc w:val="right"/>
      <w:pPr>
        <w:ind w:left="4386" w:hanging="180"/>
      </w:pPr>
    </w:lvl>
    <w:lvl w:ilvl="6" w:tplc="0419000F">
      <w:start w:val="1"/>
      <w:numFmt w:val="decimal"/>
      <w:lvlText w:val="%7."/>
      <w:lvlJc w:val="left"/>
      <w:pPr>
        <w:ind w:left="5106" w:hanging="360"/>
      </w:pPr>
    </w:lvl>
    <w:lvl w:ilvl="7" w:tplc="04190019">
      <w:start w:val="1"/>
      <w:numFmt w:val="lowerLetter"/>
      <w:lvlText w:val="%8."/>
      <w:lvlJc w:val="left"/>
      <w:pPr>
        <w:ind w:left="5826" w:hanging="360"/>
      </w:pPr>
    </w:lvl>
    <w:lvl w:ilvl="8" w:tplc="0419001B">
      <w:start w:val="1"/>
      <w:numFmt w:val="lowerRoman"/>
      <w:lvlText w:val="%9."/>
      <w:lvlJc w:val="right"/>
      <w:pPr>
        <w:ind w:left="6546" w:hanging="180"/>
      </w:pPr>
    </w:lvl>
  </w:abstractNum>
  <w:abstractNum w:abstractNumId="22" w15:restartNumberingAfterBreak="0">
    <w:nsid w:val="6330731A"/>
    <w:multiLevelType w:val="hybridMultilevel"/>
    <w:tmpl w:val="D234A2E4"/>
    <w:lvl w:ilvl="0" w:tplc="B4F4998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25"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705B240A"/>
    <w:multiLevelType w:val="hybridMultilevel"/>
    <w:tmpl w:val="7C60142E"/>
    <w:lvl w:ilvl="0" w:tplc="B1489B08">
      <w:start w:val="1"/>
      <w:numFmt w:val="russianLow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3432468"/>
    <w:multiLevelType w:val="hybridMultilevel"/>
    <w:tmpl w:val="920C5CE2"/>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8" w15:restartNumberingAfterBreak="0">
    <w:nsid w:val="7928351C"/>
    <w:multiLevelType w:val="hybridMultilevel"/>
    <w:tmpl w:val="40067E84"/>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7A490D02"/>
    <w:multiLevelType w:val="hybridMultilevel"/>
    <w:tmpl w:val="503C941E"/>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5"/>
  </w:num>
  <w:num w:numId="3">
    <w:abstractNumId w:val="18"/>
  </w:num>
  <w:num w:numId="4">
    <w:abstractNumId w:val="19"/>
  </w:num>
  <w:num w:numId="5">
    <w:abstractNumId w:val="25"/>
  </w:num>
  <w:num w:numId="6">
    <w:abstractNumId w:val="30"/>
  </w:num>
  <w:num w:numId="7">
    <w:abstractNumId w:val="16"/>
  </w:num>
  <w:num w:numId="8">
    <w:abstractNumId w:val="7"/>
  </w:num>
  <w:num w:numId="9">
    <w:abstractNumId w:val="1"/>
  </w:num>
  <w:num w:numId="10">
    <w:abstractNumId w:val="24"/>
  </w:num>
  <w:num w:numId="11">
    <w:abstractNumId w:val="8"/>
  </w:num>
  <w:num w:numId="12">
    <w:abstractNumId w:val="23"/>
  </w:num>
  <w:num w:numId="13">
    <w:abstractNumId w:val="0"/>
  </w:num>
  <w:num w:numId="14">
    <w:abstractNumId w:val="20"/>
  </w:num>
  <w:num w:numId="15">
    <w:abstractNumId w:val="6"/>
  </w:num>
  <w:num w:numId="16">
    <w:abstractNumId w:val="2"/>
  </w:num>
  <w:num w:numId="17">
    <w:abstractNumId w:val="17"/>
  </w:num>
  <w:num w:numId="18">
    <w:abstractNumId w:val="12"/>
  </w:num>
  <w:num w:numId="19">
    <w:abstractNumId w:val="15"/>
  </w:num>
  <w:num w:numId="20">
    <w:abstractNumId w:val="3"/>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3"/>
  </w:num>
  <w:num w:numId="23">
    <w:abstractNumId w:val="4"/>
  </w:num>
  <w:num w:numId="24">
    <w:abstractNumId w:val="14"/>
  </w:num>
  <w:num w:numId="25">
    <w:abstractNumId w:val="27"/>
  </w:num>
  <w:num w:numId="26">
    <w:abstractNumId w:val="29"/>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8"/>
  </w:num>
  <w:num w:numId="29">
    <w:abstractNumId w:val="10"/>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num>
  <w:num w:numId="32">
    <w:abstractNumId w:val="9"/>
  </w:num>
  <w:num w:numId="3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091B"/>
    <w:rsid w:val="00002B03"/>
    <w:rsid w:val="00006367"/>
    <w:rsid w:val="00016E0F"/>
    <w:rsid w:val="00035DCF"/>
    <w:rsid w:val="000459DF"/>
    <w:rsid w:val="0005572A"/>
    <w:rsid w:val="00057389"/>
    <w:rsid w:val="00061928"/>
    <w:rsid w:val="00064536"/>
    <w:rsid w:val="0007333C"/>
    <w:rsid w:val="00076F05"/>
    <w:rsid w:val="00080BB9"/>
    <w:rsid w:val="00081845"/>
    <w:rsid w:val="0008577B"/>
    <w:rsid w:val="000903EC"/>
    <w:rsid w:val="000958E9"/>
    <w:rsid w:val="000A3350"/>
    <w:rsid w:val="000A3402"/>
    <w:rsid w:val="000B4FAF"/>
    <w:rsid w:val="000C6F40"/>
    <w:rsid w:val="000D6067"/>
    <w:rsid w:val="000E3537"/>
    <w:rsid w:val="00102C6E"/>
    <w:rsid w:val="00122443"/>
    <w:rsid w:val="00124F0E"/>
    <w:rsid w:val="001344BA"/>
    <w:rsid w:val="00154B0A"/>
    <w:rsid w:val="0016632D"/>
    <w:rsid w:val="0017208C"/>
    <w:rsid w:val="00175EC3"/>
    <w:rsid w:val="001A0848"/>
    <w:rsid w:val="001A2138"/>
    <w:rsid w:val="001A30A7"/>
    <w:rsid w:val="001D3E1C"/>
    <w:rsid w:val="001D4409"/>
    <w:rsid w:val="00203FF6"/>
    <w:rsid w:val="002128C9"/>
    <w:rsid w:val="00214932"/>
    <w:rsid w:val="00223741"/>
    <w:rsid w:val="00231FB5"/>
    <w:rsid w:val="0023493B"/>
    <w:rsid w:val="00235740"/>
    <w:rsid w:val="00272938"/>
    <w:rsid w:val="00276B33"/>
    <w:rsid w:val="0029013A"/>
    <w:rsid w:val="0029196E"/>
    <w:rsid w:val="002A291B"/>
    <w:rsid w:val="002C5365"/>
    <w:rsid w:val="002D057A"/>
    <w:rsid w:val="002D3558"/>
    <w:rsid w:val="002D7D83"/>
    <w:rsid w:val="002E01F6"/>
    <w:rsid w:val="002E2411"/>
    <w:rsid w:val="002F4536"/>
    <w:rsid w:val="002F79F4"/>
    <w:rsid w:val="002F7A43"/>
    <w:rsid w:val="002F7E4A"/>
    <w:rsid w:val="003013A7"/>
    <w:rsid w:val="00303A6C"/>
    <w:rsid w:val="003055D7"/>
    <w:rsid w:val="003106CD"/>
    <w:rsid w:val="00312C11"/>
    <w:rsid w:val="00320EBA"/>
    <w:rsid w:val="00322FEC"/>
    <w:rsid w:val="0033287B"/>
    <w:rsid w:val="00332DB0"/>
    <w:rsid w:val="0033582E"/>
    <w:rsid w:val="00337249"/>
    <w:rsid w:val="003649AD"/>
    <w:rsid w:val="0036532E"/>
    <w:rsid w:val="00366659"/>
    <w:rsid w:val="00371BE6"/>
    <w:rsid w:val="00371C48"/>
    <w:rsid w:val="00375C41"/>
    <w:rsid w:val="003870FA"/>
    <w:rsid w:val="003872AD"/>
    <w:rsid w:val="00387343"/>
    <w:rsid w:val="00392B05"/>
    <w:rsid w:val="00393A6E"/>
    <w:rsid w:val="003A55BD"/>
    <w:rsid w:val="003B31DA"/>
    <w:rsid w:val="003C7672"/>
    <w:rsid w:val="003D1306"/>
    <w:rsid w:val="003D277A"/>
    <w:rsid w:val="003D313B"/>
    <w:rsid w:val="003D323D"/>
    <w:rsid w:val="003E37AB"/>
    <w:rsid w:val="003F3372"/>
    <w:rsid w:val="003F6A15"/>
    <w:rsid w:val="003F7D6B"/>
    <w:rsid w:val="00414C32"/>
    <w:rsid w:val="004205CA"/>
    <w:rsid w:val="004229E4"/>
    <w:rsid w:val="004313A1"/>
    <w:rsid w:val="0043686A"/>
    <w:rsid w:val="004445B1"/>
    <w:rsid w:val="004459B9"/>
    <w:rsid w:val="00446A0B"/>
    <w:rsid w:val="00450BC7"/>
    <w:rsid w:val="00460868"/>
    <w:rsid w:val="004624F0"/>
    <w:rsid w:val="00462D4B"/>
    <w:rsid w:val="00483C1D"/>
    <w:rsid w:val="00491C2B"/>
    <w:rsid w:val="00492AB1"/>
    <w:rsid w:val="00496BBD"/>
    <w:rsid w:val="004A4211"/>
    <w:rsid w:val="004B2580"/>
    <w:rsid w:val="004B6F8B"/>
    <w:rsid w:val="004C0ADF"/>
    <w:rsid w:val="004C20D8"/>
    <w:rsid w:val="004C4035"/>
    <w:rsid w:val="004D3E58"/>
    <w:rsid w:val="004E648E"/>
    <w:rsid w:val="004E7FD2"/>
    <w:rsid w:val="004F0E28"/>
    <w:rsid w:val="004F5818"/>
    <w:rsid w:val="004F7B03"/>
    <w:rsid w:val="00511915"/>
    <w:rsid w:val="00514AA5"/>
    <w:rsid w:val="005158A7"/>
    <w:rsid w:val="0051716B"/>
    <w:rsid w:val="00523D53"/>
    <w:rsid w:val="00532892"/>
    <w:rsid w:val="00544279"/>
    <w:rsid w:val="0054498B"/>
    <w:rsid w:val="0055105F"/>
    <w:rsid w:val="005522ED"/>
    <w:rsid w:val="00552782"/>
    <w:rsid w:val="00560C99"/>
    <w:rsid w:val="005702B2"/>
    <w:rsid w:val="00573B22"/>
    <w:rsid w:val="00575A69"/>
    <w:rsid w:val="00577D37"/>
    <w:rsid w:val="00580CFB"/>
    <w:rsid w:val="005902DD"/>
    <w:rsid w:val="00590975"/>
    <w:rsid w:val="00592429"/>
    <w:rsid w:val="00592747"/>
    <w:rsid w:val="005A1E3B"/>
    <w:rsid w:val="005A60FC"/>
    <w:rsid w:val="005A70DF"/>
    <w:rsid w:val="005B5072"/>
    <w:rsid w:val="005B6DB7"/>
    <w:rsid w:val="005C4666"/>
    <w:rsid w:val="005C4A13"/>
    <w:rsid w:val="005C4B0D"/>
    <w:rsid w:val="005D495B"/>
    <w:rsid w:val="005E1EE1"/>
    <w:rsid w:val="005E4A5D"/>
    <w:rsid w:val="005E5C6D"/>
    <w:rsid w:val="005F5A1D"/>
    <w:rsid w:val="006075F7"/>
    <w:rsid w:val="006103EB"/>
    <w:rsid w:val="00615907"/>
    <w:rsid w:val="00642F63"/>
    <w:rsid w:val="00643915"/>
    <w:rsid w:val="00646857"/>
    <w:rsid w:val="00651CC6"/>
    <w:rsid w:val="00652306"/>
    <w:rsid w:val="006527B5"/>
    <w:rsid w:val="006553C6"/>
    <w:rsid w:val="0065708F"/>
    <w:rsid w:val="006627C5"/>
    <w:rsid w:val="00664952"/>
    <w:rsid w:val="00667B26"/>
    <w:rsid w:val="00680A83"/>
    <w:rsid w:val="006850F2"/>
    <w:rsid w:val="00690470"/>
    <w:rsid w:val="0069751E"/>
    <w:rsid w:val="006B15C7"/>
    <w:rsid w:val="006B2E73"/>
    <w:rsid w:val="006B2FD0"/>
    <w:rsid w:val="006C4338"/>
    <w:rsid w:val="006C5266"/>
    <w:rsid w:val="006C7ACD"/>
    <w:rsid w:val="006D453E"/>
    <w:rsid w:val="006D5164"/>
    <w:rsid w:val="006E65E0"/>
    <w:rsid w:val="006F4D00"/>
    <w:rsid w:val="00703299"/>
    <w:rsid w:val="00705186"/>
    <w:rsid w:val="0071464B"/>
    <w:rsid w:val="00717F3D"/>
    <w:rsid w:val="007212A9"/>
    <w:rsid w:val="00740F69"/>
    <w:rsid w:val="0074313F"/>
    <w:rsid w:val="00743AB8"/>
    <w:rsid w:val="00745B51"/>
    <w:rsid w:val="007522EE"/>
    <w:rsid w:val="00753C3D"/>
    <w:rsid w:val="007560DF"/>
    <w:rsid w:val="007575E8"/>
    <w:rsid w:val="007625D5"/>
    <w:rsid w:val="00763F4C"/>
    <w:rsid w:val="00775303"/>
    <w:rsid w:val="00780355"/>
    <w:rsid w:val="00784B95"/>
    <w:rsid w:val="00790A81"/>
    <w:rsid w:val="00793CE6"/>
    <w:rsid w:val="007957E4"/>
    <w:rsid w:val="007A3097"/>
    <w:rsid w:val="007B469F"/>
    <w:rsid w:val="007D5B6C"/>
    <w:rsid w:val="007E4FFB"/>
    <w:rsid w:val="007E74D2"/>
    <w:rsid w:val="007F0D03"/>
    <w:rsid w:val="007F7EA9"/>
    <w:rsid w:val="008072B9"/>
    <w:rsid w:val="00807A2A"/>
    <w:rsid w:val="008176DA"/>
    <w:rsid w:val="00822528"/>
    <w:rsid w:val="00830860"/>
    <w:rsid w:val="00833CA9"/>
    <w:rsid w:val="00851A51"/>
    <w:rsid w:val="00861745"/>
    <w:rsid w:val="00873705"/>
    <w:rsid w:val="008A5087"/>
    <w:rsid w:val="008B0F20"/>
    <w:rsid w:val="008C23A1"/>
    <w:rsid w:val="008C4ED8"/>
    <w:rsid w:val="008D2647"/>
    <w:rsid w:val="008D3D50"/>
    <w:rsid w:val="008D62A9"/>
    <w:rsid w:val="008D7B6B"/>
    <w:rsid w:val="008E0CBA"/>
    <w:rsid w:val="008E18EE"/>
    <w:rsid w:val="008E22A7"/>
    <w:rsid w:val="008E5876"/>
    <w:rsid w:val="008F0864"/>
    <w:rsid w:val="008F2512"/>
    <w:rsid w:val="009062E4"/>
    <w:rsid w:val="00920322"/>
    <w:rsid w:val="009309B5"/>
    <w:rsid w:val="009345BE"/>
    <w:rsid w:val="009411D4"/>
    <w:rsid w:val="009432E7"/>
    <w:rsid w:val="00944BA1"/>
    <w:rsid w:val="00950BFC"/>
    <w:rsid w:val="00950CB9"/>
    <w:rsid w:val="009520FB"/>
    <w:rsid w:val="00955D93"/>
    <w:rsid w:val="009635DF"/>
    <w:rsid w:val="00963DB4"/>
    <w:rsid w:val="00964D5E"/>
    <w:rsid w:val="00972BB5"/>
    <w:rsid w:val="0097557F"/>
    <w:rsid w:val="00976538"/>
    <w:rsid w:val="00984A87"/>
    <w:rsid w:val="00990982"/>
    <w:rsid w:val="009A31E3"/>
    <w:rsid w:val="009B6D78"/>
    <w:rsid w:val="009C3345"/>
    <w:rsid w:val="009D0B7F"/>
    <w:rsid w:val="009F0C4C"/>
    <w:rsid w:val="009F7405"/>
    <w:rsid w:val="00A14763"/>
    <w:rsid w:val="00A23D37"/>
    <w:rsid w:val="00A250AB"/>
    <w:rsid w:val="00A36980"/>
    <w:rsid w:val="00A37906"/>
    <w:rsid w:val="00A4362D"/>
    <w:rsid w:val="00A548A8"/>
    <w:rsid w:val="00A5647A"/>
    <w:rsid w:val="00A56A3B"/>
    <w:rsid w:val="00A612D9"/>
    <w:rsid w:val="00A734D6"/>
    <w:rsid w:val="00A770A3"/>
    <w:rsid w:val="00A806FE"/>
    <w:rsid w:val="00A8291C"/>
    <w:rsid w:val="00A86A9D"/>
    <w:rsid w:val="00A979F3"/>
    <w:rsid w:val="00AB53EB"/>
    <w:rsid w:val="00AC0331"/>
    <w:rsid w:val="00AE175C"/>
    <w:rsid w:val="00AE1F3D"/>
    <w:rsid w:val="00AE4DBA"/>
    <w:rsid w:val="00AE5615"/>
    <w:rsid w:val="00AF43D0"/>
    <w:rsid w:val="00AF7F4C"/>
    <w:rsid w:val="00B01B75"/>
    <w:rsid w:val="00B02302"/>
    <w:rsid w:val="00B545FA"/>
    <w:rsid w:val="00B647F3"/>
    <w:rsid w:val="00B74057"/>
    <w:rsid w:val="00B81BF5"/>
    <w:rsid w:val="00BA47D3"/>
    <w:rsid w:val="00BA5BD1"/>
    <w:rsid w:val="00BB441C"/>
    <w:rsid w:val="00BC5638"/>
    <w:rsid w:val="00BD1FAF"/>
    <w:rsid w:val="00BD3FC4"/>
    <w:rsid w:val="00BE19C7"/>
    <w:rsid w:val="00BE1B84"/>
    <w:rsid w:val="00BE4E6E"/>
    <w:rsid w:val="00BE568B"/>
    <w:rsid w:val="00BE71F6"/>
    <w:rsid w:val="00BF06D6"/>
    <w:rsid w:val="00C3437E"/>
    <w:rsid w:val="00C37E65"/>
    <w:rsid w:val="00C4157F"/>
    <w:rsid w:val="00C41D4F"/>
    <w:rsid w:val="00C53D11"/>
    <w:rsid w:val="00C55BD4"/>
    <w:rsid w:val="00C70845"/>
    <w:rsid w:val="00C8368F"/>
    <w:rsid w:val="00C85F1C"/>
    <w:rsid w:val="00C86056"/>
    <w:rsid w:val="00C91015"/>
    <w:rsid w:val="00C915D4"/>
    <w:rsid w:val="00C92DF4"/>
    <w:rsid w:val="00CA0EE2"/>
    <w:rsid w:val="00CA49B6"/>
    <w:rsid w:val="00CA5BCF"/>
    <w:rsid w:val="00CA741E"/>
    <w:rsid w:val="00CC5B32"/>
    <w:rsid w:val="00CD3A33"/>
    <w:rsid w:val="00CE30BE"/>
    <w:rsid w:val="00CE3A93"/>
    <w:rsid w:val="00CE4D79"/>
    <w:rsid w:val="00CE4DA5"/>
    <w:rsid w:val="00CE58B6"/>
    <w:rsid w:val="00CF2639"/>
    <w:rsid w:val="00CF4B28"/>
    <w:rsid w:val="00D04499"/>
    <w:rsid w:val="00D0751D"/>
    <w:rsid w:val="00D13115"/>
    <w:rsid w:val="00D167A9"/>
    <w:rsid w:val="00D201A3"/>
    <w:rsid w:val="00D2023F"/>
    <w:rsid w:val="00D214D1"/>
    <w:rsid w:val="00D33707"/>
    <w:rsid w:val="00D35F8D"/>
    <w:rsid w:val="00D37AEB"/>
    <w:rsid w:val="00D5406A"/>
    <w:rsid w:val="00D6588A"/>
    <w:rsid w:val="00D72E4D"/>
    <w:rsid w:val="00D748A0"/>
    <w:rsid w:val="00D770E2"/>
    <w:rsid w:val="00D77583"/>
    <w:rsid w:val="00D77F98"/>
    <w:rsid w:val="00D87297"/>
    <w:rsid w:val="00D92E08"/>
    <w:rsid w:val="00DA2E72"/>
    <w:rsid w:val="00DA35BD"/>
    <w:rsid w:val="00DA3760"/>
    <w:rsid w:val="00DA7600"/>
    <w:rsid w:val="00DB5D1D"/>
    <w:rsid w:val="00DC44FE"/>
    <w:rsid w:val="00DD2D53"/>
    <w:rsid w:val="00DD56CA"/>
    <w:rsid w:val="00DD7D18"/>
    <w:rsid w:val="00DE3752"/>
    <w:rsid w:val="00DE44D3"/>
    <w:rsid w:val="00E02293"/>
    <w:rsid w:val="00E03E10"/>
    <w:rsid w:val="00E0633C"/>
    <w:rsid w:val="00E11D11"/>
    <w:rsid w:val="00E12A42"/>
    <w:rsid w:val="00E17A9F"/>
    <w:rsid w:val="00E21206"/>
    <w:rsid w:val="00E244D5"/>
    <w:rsid w:val="00E248D2"/>
    <w:rsid w:val="00E3245D"/>
    <w:rsid w:val="00E36E01"/>
    <w:rsid w:val="00E40572"/>
    <w:rsid w:val="00E41163"/>
    <w:rsid w:val="00E416A5"/>
    <w:rsid w:val="00E50312"/>
    <w:rsid w:val="00E5468C"/>
    <w:rsid w:val="00E570BE"/>
    <w:rsid w:val="00E57595"/>
    <w:rsid w:val="00E62A08"/>
    <w:rsid w:val="00E62E62"/>
    <w:rsid w:val="00E634A9"/>
    <w:rsid w:val="00E6539A"/>
    <w:rsid w:val="00E66356"/>
    <w:rsid w:val="00E72168"/>
    <w:rsid w:val="00E80AED"/>
    <w:rsid w:val="00E81418"/>
    <w:rsid w:val="00E86F77"/>
    <w:rsid w:val="00E91CA5"/>
    <w:rsid w:val="00EA1EC1"/>
    <w:rsid w:val="00EA5D28"/>
    <w:rsid w:val="00EB062C"/>
    <w:rsid w:val="00EE083B"/>
    <w:rsid w:val="00EE1B9F"/>
    <w:rsid w:val="00EE41D4"/>
    <w:rsid w:val="00EE425D"/>
    <w:rsid w:val="00EE453C"/>
    <w:rsid w:val="00F04D11"/>
    <w:rsid w:val="00F1456F"/>
    <w:rsid w:val="00F26000"/>
    <w:rsid w:val="00F26B61"/>
    <w:rsid w:val="00F31D84"/>
    <w:rsid w:val="00F33494"/>
    <w:rsid w:val="00F354E4"/>
    <w:rsid w:val="00F40992"/>
    <w:rsid w:val="00F46A6B"/>
    <w:rsid w:val="00F50F92"/>
    <w:rsid w:val="00F578C4"/>
    <w:rsid w:val="00F97D3B"/>
    <w:rsid w:val="00FA6FCA"/>
    <w:rsid w:val="00FB2B38"/>
    <w:rsid w:val="00FC3C22"/>
    <w:rsid w:val="00FC6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692CE"/>
  <w15:docId w15:val="{58CFA9A5-00FA-444B-97B7-174A648DE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390428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275359210">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F1B48D-7E59-41FF-865C-189A41BEF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1644</Words>
  <Characters>9372</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3</cp:revision>
  <cp:lastPrinted>2025-01-22T07:24:00Z</cp:lastPrinted>
  <dcterms:created xsi:type="dcterms:W3CDTF">2025-02-11T09:47:00Z</dcterms:created>
  <dcterms:modified xsi:type="dcterms:W3CDTF">2025-02-11T10:10:00Z</dcterms:modified>
</cp:coreProperties>
</file>