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D2167B" w:rsidRPr="007A2403" w:rsidTr="00D43560">
        <w:trPr>
          <w:trHeight w:val="1545"/>
        </w:trPr>
        <w:tc>
          <w:tcPr>
            <w:tcW w:w="5670" w:type="dxa"/>
            <w:shd w:val="clear" w:color="auto" w:fill="auto"/>
            <w:tcMar>
              <w:top w:w="0" w:type="dxa"/>
              <w:left w:w="108" w:type="dxa"/>
              <w:bottom w:w="0" w:type="dxa"/>
              <w:right w:w="108" w:type="dxa"/>
            </w:tcMar>
          </w:tcPr>
          <w:p w:rsidR="00556064" w:rsidRPr="007A2403" w:rsidRDefault="00556064" w:rsidP="003A7DEE">
            <w:pPr>
              <w:suppressAutoHyphens/>
              <w:autoSpaceDN w:val="0"/>
              <w:ind w:left="34" w:right="139"/>
              <w:rPr>
                <w:rFonts w:eastAsia="Calibri"/>
                <w:b/>
                <w:lang w:eastAsia="en-US"/>
              </w:rPr>
            </w:pPr>
            <w:r w:rsidRPr="007A2403">
              <w:rPr>
                <w:rFonts w:eastAsia="Calibri"/>
                <w:b/>
                <w:sz w:val="22"/>
                <w:szCs w:val="22"/>
                <w:lang w:eastAsia="en-US"/>
              </w:rPr>
              <w:t>Согласованно:</w:t>
            </w:r>
          </w:p>
          <w:p w:rsidR="00556064" w:rsidRPr="007A2403" w:rsidRDefault="00556064" w:rsidP="003A7DEE">
            <w:pPr>
              <w:suppressAutoHyphens/>
              <w:autoSpaceDN w:val="0"/>
              <w:ind w:left="34" w:right="139"/>
              <w:rPr>
                <w:rFonts w:eastAsia="Calibri"/>
                <w:lang w:eastAsia="en-US"/>
              </w:rPr>
            </w:pPr>
            <w:r w:rsidRPr="007A2403">
              <w:rPr>
                <w:rFonts w:eastAsia="Calibri"/>
                <w:sz w:val="22"/>
                <w:szCs w:val="22"/>
                <w:lang w:eastAsia="en-US"/>
              </w:rPr>
              <w:t>Заместитель генерального директора</w:t>
            </w:r>
          </w:p>
          <w:p w:rsidR="00556064" w:rsidRPr="007A2403" w:rsidRDefault="00556064" w:rsidP="003A7DEE">
            <w:pPr>
              <w:suppressAutoHyphens/>
              <w:autoSpaceDN w:val="0"/>
              <w:ind w:left="34" w:right="139"/>
              <w:rPr>
                <w:rFonts w:eastAsia="Calibri"/>
                <w:lang w:eastAsia="en-US"/>
              </w:rPr>
            </w:pPr>
            <w:r w:rsidRPr="007A2403">
              <w:rPr>
                <w:rFonts w:eastAsia="Calibri"/>
                <w:sz w:val="22"/>
                <w:szCs w:val="22"/>
                <w:lang w:eastAsia="en-US"/>
              </w:rPr>
              <w:t>ООО «Павловоэнерго»</w:t>
            </w:r>
          </w:p>
          <w:p w:rsidR="00556064" w:rsidRPr="007A2403" w:rsidRDefault="00556064" w:rsidP="003A7DEE">
            <w:pPr>
              <w:suppressAutoHyphens/>
              <w:autoSpaceDN w:val="0"/>
              <w:ind w:left="34" w:right="139"/>
              <w:rPr>
                <w:rFonts w:eastAsia="Calibri"/>
                <w:lang w:eastAsia="en-US"/>
              </w:rPr>
            </w:pPr>
          </w:p>
          <w:p w:rsidR="00556064" w:rsidRPr="007A2403" w:rsidRDefault="00556064" w:rsidP="003A7DEE">
            <w:pPr>
              <w:suppressAutoHyphens/>
              <w:autoSpaceDN w:val="0"/>
              <w:ind w:left="34" w:right="139"/>
              <w:rPr>
                <w:rFonts w:eastAsia="Calibri"/>
                <w:lang w:eastAsia="en-US"/>
              </w:rPr>
            </w:pPr>
            <w:r w:rsidRPr="007A2403">
              <w:rPr>
                <w:rFonts w:eastAsia="Calibri"/>
                <w:sz w:val="22"/>
                <w:szCs w:val="22"/>
                <w:lang w:eastAsia="en-US"/>
              </w:rPr>
              <w:t>__________________Титов О.В.</w:t>
            </w:r>
          </w:p>
          <w:p w:rsidR="008628DF" w:rsidRPr="007A2403" w:rsidRDefault="008628DF" w:rsidP="003A7DEE">
            <w:pPr>
              <w:suppressAutoHyphens/>
              <w:autoSpaceDN w:val="0"/>
              <w:ind w:left="34" w:right="139"/>
              <w:rPr>
                <w:rFonts w:eastAsia="Calibri"/>
                <w:lang w:eastAsia="en-US"/>
              </w:rPr>
            </w:pPr>
          </w:p>
          <w:p w:rsidR="00556064" w:rsidRPr="007A2403" w:rsidRDefault="00556064" w:rsidP="003A7DEE">
            <w:pPr>
              <w:suppressAutoHyphens/>
              <w:autoSpaceDN w:val="0"/>
              <w:ind w:left="34" w:right="139"/>
              <w:rPr>
                <w:rFonts w:eastAsia="Calibri"/>
                <w:lang w:eastAsia="en-US"/>
              </w:rPr>
            </w:pPr>
            <w:r w:rsidRPr="007A2403">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rsidR="00556064" w:rsidRPr="007A2403" w:rsidRDefault="00556064" w:rsidP="003A7DEE">
            <w:pPr>
              <w:suppressAutoHyphens/>
              <w:autoSpaceDN w:val="0"/>
              <w:ind w:left="34" w:right="139"/>
              <w:jc w:val="right"/>
              <w:rPr>
                <w:rFonts w:eastAsia="Calibri"/>
                <w:b/>
                <w:lang w:eastAsia="en-US"/>
              </w:rPr>
            </w:pPr>
            <w:r w:rsidRPr="007A2403">
              <w:rPr>
                <w:rFonts w:eastAsia="Calibri"/>
                <w:b/>
                <w:sz w:val="22"/>
                <w:szCs w:val="22"/>
                <w:lang w:eastAsia="en-US"/>
              </w:rPr>
              <w:t>Утверждаю:</w:t>
            </w:r>
          </w:p>
          <w:p w:rsidR="00556064" w:rsidRPr="007A2403" w:rsidRDefault="00556064" w:rsidP="003A7DEE">
            <w:pPr>
              <w:suppressAutoHyphens/>
              <w:autoSpaceDN w:val="0"/>
              <w:ind w:left="34" w:right="139"/>
              <w:jc w:val="right"/>
              <w:rPr>
                <w:rFonts w:eastAsia="Calibri"/>
                <w:lang w:eastAsia="en-US"/>
              </w:rPr>
            </w:pPr>
            <w:r w:rsidRPr="007A2403">
              <w:rPr>
                <w:rFonts w:eastAsia="Calibri"/>
                <w:sz w:val="22"/>
                <w:szCs w:val="22"/>
                <w:lang w:eastAsia="en-US"/>
              </w:rPr>
              <w:t>Генеральный директор</w:t>
            </w:r>
          </w:p>
          <w:p w:rsidR="00556064" w:rsidRPr="007A2403" w:rsidRDefault="00556064" w:rsidP="003A7DEE">
            <w:pPr>
              <w:suppressAutoHyphens/>
              <w:autoSpaceDN w:val="0"/>
              <w:ind w:left="34" w:right="139"/>
              <w:jc w:val="right"/>
              <w:rPr>
                <w:rFonts w:eastAsia="Calibri"/>
                <w:lang w:eastAsia="en-US"/>
              </w:rPr>
            </w:pPr>
            <w:r w:rsidRPr="007A2403">
              <w:rPr>
                <w:rFonts w:eastAsia="Calibri"/>
                <w:sz w:val="22"/>
                <w:szCs w:val="22"/>
                <w:lang w:eastAsia="en-US"/>
              </w:rPr>
              <w:t>ООО «Павловоэнерго»</w:t>
            </w:r>
          </w:p>
          <w:p w:rsidR="00556064" w:rsidRPr="007A2403" w:rsidRDefault="00556064" w:rsidP="003A7DEE">
            <w:pPr>
              <w:suppressAutoHyphens/>
              <w:autoSpaceDN w:val="0"/>
              <w:ind w:left="34" w:right="139"/>
              <w:jc w:val="right"/>
              <w:rPr>
                <w:rFonts w:eastAsia="Calibri"/>
                <w:lang w:eastAsia="en-US"/>
              </w:rPr>
            </w:pPr>
          </w:p>
          <w:p w:rsidR="00556064" w:rsidRPr="007A2403" w:rsidRDefault="00556064" w:rsidP="003A7DEE">
            <w:pPr>
              <w:suppressAutoHyphens/>
              <w:autoSpaceDN w:val="0"/>
              <w:ind w:left="34" w:right="139"/>
              <w:jc w:val="right"/>
              <w:rPr>
                <w:rFonts w:eastAsia="Calibri"/>
                <w:lang w:eastAsia="en-US"/>
              </w:rPr>
            </w:pPr>
            <w:r w:rsidRPr="007A2403">
              <w:rPr>
                <w:rFonts w:eastAsia="Calibri"/>
                <w:sz w:val="22"/>
                <w:szCs w:val="22"/>
                <w:lang w:eastAsia="en-US"/>
              </w:rPr>
              <w:t>_____________Орлова Ю.Н.</w:t>
            </w:r>
          </w:p>
          <w:p w:rsidR="008628DF" w:rsidRPr="007A2403" w:rsidRDefault="008628DF" w:rsidP="003A7DEE">
            <w:pPr>
              <w:suppressAutoHyphens/>
              <w:autoSpaceDN w:val="0"/>
              <w:ind w:left="34" w:right="139"/>
              <w:jc w:val="right"/>
              <w:rPr>
                <w:rFonts w:eastAsia="Calibri"/>
                <w:lang w:eastAsia="en-US"/>
              </w:rPr>
            </w:pPr>
          </w:p>
          <w:p w:rsidR="00556064" w:rsidRPr="007A2403" w:rsidRDefault="00556064" w:rsidP="003A7DEE">
            <w:pPr>
              <w:suppressAutoHyphens/>
              <w:autoSpaceDN w:val="0"/>
              <w:ind w:left="34" w:right="139"/>
              <w:jc w:val="right"/>
              <w:rPr>
                <w:rFonts w:eastAsia="Calibri"/>
                <w:lang w:eastAsia="en-US"/>
              </w:rPr>
            </w:pPr>
            <w:r w:rsidRPr="007A2403">
              <w:rPr>
                <w:rFonts w:eastAsia="Calibri"/>
                <w:sz w:val="22"/>
                <w:szCs w:val="22"/>
                <w:lang w:eastAsia="en-US"/>
              </w:rPr>
              <w:t>«_____» __________ 20 ___ г.</w:t>
            </w:r>
          </w:p>
        </w:tc>
      </w:tr>
    </w:tbl>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r w:rsidRPr="007A2403">
        <w:rPr>
          <w:rFonts w:eastAsia="Andale Sans UI"/>
          <w:kern w:val="3"/>
          <w:lang w:eastAsia="en-US" w:bidi="en-US"/>
        </w:rPr>
        <w:t>.</w:t>
      </w: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sz w:val="40"/>
          <w:szCs w:val="40"/>
          <w:lang w:eastAsia="en-US" w:bidi="en-US"/>
        </w:rPr>
      </w:pPr>
    </w:p>
    <w:p w:rsidR="00556064" w:rsidRPr="007A2403" w:rsidRDefault="00556064" w:rsidP="003A7DEE">
      <w:pPr>
        <w:widowControl w:val="0"/>
        <w:suppressAutoHyphens/>
        <w:autoSpaceDN w:val="0"/>
        <w:ind w:left="142" w:right="139"/>
        <w:jc w:val="center"/>
        <w:textAlignment w:val="baseline"/>
        <w:rPr>
          <w:rFonts w:eastAsia="Andale Sans UI"/>
          <w:b/>
          <w:kern w:val="3"/>
          <w:sz w:val="40"/>
          <w:szCs w:val="40"/>
          <w:lang w:eastAsia="en-US" w:bidi="en-US"/>
        </w:rPr>
      </w:pPr>
      <w:r w:rsidRPr="007A2403">
        <w:rPr>
          <w:rFonts w:eastAsia="Andale Sans UI"/>
          <w:b/>
          <w:kern w:val="3"/>
          <w:sz w:val="40"/>
          <w:szCs w:val="40"/>
          <w:lang w:eastAsia="en-US" w:bidi="en-US"/>
        </w:rPr>
        <w:t>Техническое задание</w:t>
      </w:r>
    </w:p>
    <w:p w:rsidR="00556064" w:rsidRPr="007A2403" w:rsidRDefault="001934DC" w:rsidP="003A7DEE">
      <w:pPr>
        <w:ind w:left="142" w:right="139"/>
        <w:jc w:val="center"/>
      </w:pPr>
      <w:r w:rsidRPr="007A2403">
        <w:rPr>
          <w:b/>
          <w:sz w:val="28"/>
          <w:szCs w:val="28"/>
        </w:rPr>
        <w:t>на поставку интеллектуальных приборов учета электроэнергии</w:t>
      </w:r>
      <w:r w:rsidR="0057150C" w:rsidRPr="007A2403">
        <w:rPr>
          <w:b/>
          <w:sz w:val="28"/>
          <w:szCs w:val="28"/>
        </w:rPr>
        <w:t xml:space="preserve"> </w:t>
      </w:r>
      <w:r w:rsidR="00A475E4" w:rsidRPr="00871F11">
        <w:rPr>
          <w:b/>
          <w:sz w:val="28"/>
          <w:szCs w:val="28"/>
        </w:rPr>
        <w:t xml:space="preserve">в связи с </w:t>
      </w:r>
      <w:r w:rsidR="00296AE5">
        <w:rPr>
          <w:b/>
          <w:sz w:val="28"/>
          <w:szCs w:val="28"/>
        </w:rPr>
        <w:t xml:space="preserve">истечением сроков </w:t>
      </w:r>
      <w:proofErr w:type="spellStart"/>
      <w:r w:rsidR="00296AE5">
        <w:rPr>
          <w:b/>
          <w:sz w:val="28"/>
          <w:szCs w:val="28"/>
        </w:rPr>
        <w:t>межповерочн</w:t>
      </w:r>
      <w:r w:rsidR="00167F8E">
        <w:rPr>
          <w:b/>
          <w:sz w:val="28"/>
          <w:szCs w:val="28"/>
        </w:rPr>
        <w:t>ого</w:t>
      </w:r>
      <w:proofErr w:type="spellEnd"/>
      <w:r w:rsidR="00167F8E">
        <w:rPr>
          <w:b/>
          <w:sz w:val="28"/>
          <w:szCs w:val="28"/>
        </w:rPr>
        <w:t xml:space="preserve"> интервала </w:t>
      </w:r>
      <w:r w:rsidR="004B19D9">
        <w:rPr>
          <w:b/>
          <w:sz w:val="28"/>
          <w:szCs w:val="28"/>
        </w:rPr>
        <w:t xml:space="preserve">в </w:t>
      </w:r>
      <w:r w:rsidR="00D759EC">
        <w:rPr>
          <w:b/>
          <w:sz w:val="28"/>
          <w:szCs w:val="28"/>
        </w:rPr>
        <w:t>период с 2025 по 2029 год включительно</w:t>
      </w:r>
      <w:r w:rsidR="0057150C" w:rsidRPr="007A2403">
        <w:rPr>
          <w:b/>
          <w:sz w:val="28"/>
          <w:szCs w:val="28"/>
        </w:rPr>
        <w:t>.</w:t>
      </w:r>
    </w:p>
    <w:p w:rsidR="00556064" w:rsidRPr="007A2403" w:rsidRDefault="00556064" w:rsidP="003A7DEE">
      <w:pPr>
        <w:ind w:left="142" w:right="139"/>
        <w:jc w:val="center"/>
      </w:pPr>
    </w:p>
    <w:p w:rsidR="008628DF" w:rsidRPr="007A2403" w:rsidRDefault="008628DF" w:rsidP="003A7DEE">
      <w:pPr>
        <w:ind w:left="142" w:right="139"/>
        <w:jc w:val="center"/>
      </w:pPr>
    </w:p>
    <w:p w:rsidR="008628DF" w:rsidRPr="007A2403" w:rsidRDefault="008628DF" w:rsidP="003A7DEE">
      <w:pPr>
        <w:ind w:left="142" w:right="139"/>
        <w:jc w:val="center"/>
      </w:pPr>
    </w:p>
    <w:p w:rsidR="00556064" w:rsidRPr="007A2403" w:rsidRDefault="00556064" w:rsidP="003A7DEE">
      <w:pPr>
        <w:ind w:left="142" w:right="139"/>
        <w:jc w:val="center"/>
      </w:pPr>
    </w:p>
    <w:p w:rsidR="00556064" w:rsidRPr="007A2403" w:rsidRDefault="00556064" w:rsidP="003A7DEE">
      <w:pPr>
        <w:ind w:left="142" w:right="139"/>
        <w:jc w:val="right"/>
        <w:rPr>
          <w:b/>
        </w:rPr>
      </w:pPr>
      <w:r w:rsidRPr="007A2403">
        <w:rPr>
          <w:b/>
        </w:rPr>
        <w:t>Составил:</w:t>
      </w:r>
    </w:p>
    <w:p w:rsidR="000852F5" w:rsidRPr="007A2403" w:rsidRDefault="000852F5" w:rsidP="003A7DEE">
      <w:pPr>
        <w:ind w:left="142" w:right="139"/>
        <w:jc w:val="right"/>
        <w:rPr>
          <w:b/>
        </w:rPr>
      </w:pPr>
    </w:p>
    <w:p w:rsidR="008628DF" w:rsidRPr="007A2403" w:rsidRDefault="008628DF" w:rsidP="003A7DEE">
      <w:pPr>
        <w:ind w:left="142" w:right="139"/>
        <w:jc w:val="right"/>
        <w:rPr>
          <w:b/>
        </w:rPr>
      </w:pPr>
    </w:p>
    <w:p w:rsidR="00556064" w:rsidRPr="007A2403" w:rsidRDefault="00556064" w:rsidP="003A7DEE">
      <w:pPr>
        <w:ind w:left="142" w:right="139"/>
        <w:jc w:val="right"/>
      </w:pPr>
      <w:r w:rsidRPr="007A2403">
        <w:t>__________________ /</w:t>
      </w:r>
      <w:r w:rsidR="00296AE5">
        <w:t>Сеньков Ю.В</w:t>
      </w:r>
      <w:r w:rsidR="00F243DB" w:rsidRPr="007A2403">
        <w:t>.</w:t>
      </w:r>
    </w:p>
    <w:p w:rsidR="00556064" w:rsidRPr="007A2403" w:rsidRDefault="00556064" w:rsidP="003A7DEE">
      <w:pPr>
        <w:ind w:left="142" w:right="139"/>
        <w:jc w:val="right"/>
      </w:pPr>
    </w:p>
    <w:p w:rsidR="00556064" w:rsidRPr="007A2403" w:rsidRDefault="00556064" w:rsidP="003A7DEE">
      <w:pPr>
        <w:ind w:left="142" w:right="139"/>
        <w:jc w:val="right"/>
        <w:rPr>
          <w:b/>
        </w:rPr>
      </w:pPr>
      <w:r w:rsidRPr="007A2403">
        <w:rPr>
          <w:b/>
        </w:rPr>
        <w:t>Проверил:</w:t>
      </w:r>
    </w:p>
    <w:p w:rsidR="008628DF" w:rsidRPr="007A2403" w:rsidRDefault="008628DF" w:rsidP="003A7DEE">
      <w:pPr>
        <w:ind w:left="142" w:right="139"/>
        <w:jc w:val="right"/>
        <w:rPr>
          <w:b/>
        </w:rPr>
      </w:pPr>
    </w:p>
    <w:p w:rsidR="00556064" w:rsidRPr="007A2403" w:rsidRDefault="00556064" w:rsidP="003A7DEE">
      <w:pPr>
        <w:ind w:left="142" w:right="139"/>
        <w:jc w:val="right"/>
      </w:pPr>
      <w:r w:rsidRPr="007A2403">
        <w:t xml:space="preserve">__________________ / </w:t>
      </w:r>
      <w:r w:rsidR="00296AE5">
        <w:t>Блинов Ю.Н.</w:t>
      </w:r>
    </w:p>
    <w:p w:rsidR="000852F5" w:rsidRPr="007A2403" w:rsidRDefault="000852F5" w:rsidP="003A7DEE">
      <w:pPr>
        <w:ind w:left="142" w:right="139"/>
        <w:jc w:val="right"/>
      </w:pPr>
    </w:p>
    <w:p w:rsidR="001676EA" w:rsidRPr="007A2403" w:rsidRDefault="001676EA" w:rsidP="003A7DEE">
      <w:pPr>
        <w:ind w:left="142" w:right="139"/>
        <w:jc w:val="right"/>
        <w:rPr>
          <w:b/>
        </w:rPr>
      </w:pPr>
      <w:r w:rsidRPr="007A2403">
        <w:rPr>
          <w:b/>
        </w:rPr>
        <w:t>Расчет произвел</w:t>
      </w:r>
      <w:r w:rsidR="002D5AC4">
        <w:rPr>
          <w:b/>
        </w:rPr>
        <w:t xml:space="preserve"> (проверил)</w:t>
      </w:r>
      <w:r w:rsidRPr="007A2403">
        <w:rPr>
          <w:b/>
        </w:rPr>
        <w:t>:</w:t>
      </w:r>
    </w:p>
    <w:p w:rsidR="001676EA" w:rsidRPr="007A2403" w:rsidRDefault="001676EA" w:rsidP="003A7DEE">
      <w:pPr>
        <w:ind w:left="142" w:right="139"/>
        <w:jc w:val="right"/>
      </w:pPr>
    </w:p>
    <w:p w:rsidR="001676EA" w:rsidRPr="007A2403" w:rsidRDefault="001676EA" w:rsidP="003A7DEE">
      <w:pPr>
        <w:ind w:left="142" w:right="139"/>
        <w:jc w:val="right"/>
      </w:pPr>
      <w:r w:rsidRPr="007A2403">
        <w:t>___________________ Куколева И.Л.</w:t>
      </w:r>
    </w:p>
    <w:p w:rsidR="001676EA" w:rsidRPr="007A2403" w:rsidRDefault="001676EA" w:rsidP="003A7DEE">
      <w:pPr>
        <w:ind w:left="142" w:right="139"/>
        <w:jc w:val="right"/>
      </w:pPr>
    </w:p>
    <w:p w:rsidR="00556064" w:rsidRPr="007A2403" w:rsidRDefault="00556064" w:rsidP="003A7DEE">
      <w:pPr>
        <w:ind w:left="142" w:right="139"/>
        <w:jc w:val="center"/>
      </w:pPr>
    </w:p>
    <w:p w:rsidR="00556064" w:rsidRPr="007A2403" w:rsidRDefault="00556064" w:rsidP="003A7DEE">
      <w:pPr>
        <w:ind w:left="142" w:right="139"/>
        <w:jc w:val="center"/>
      </w:pPr>
    </w:p>
    <w:p w:rsidR="008628DF" w:rsidRPr="007A2403" w:rsidRDefault="008628DF" w:rsidP="003A7DEE">
      <w:pPr>
        <w:ind w:left="142" w:right="139"/>
        <w:jc w:val="center"/>
      </w:pPr>
    </w:p>
    <w:p w:rsidR="00556064" w:rsidRPr="007A2403" w:rsidRDefault="00556064" w:rsidP="003A7DEE">
      <w:pPr>
        <w:ind w:left="142" w:right="139"/>
        <w:jc w:val="center"/>
      </w:pPr>
    </w:p>
    <w:p w:rsidR="00556064" w:rsidRPr="007A2403" w:rsidRDefault="00556064" w:rsidP="003A7DEE">
      <w:pPr>
        <w:ind w:left="142" w:right="139"/>
        <w:jc w:val="center"/>
      </w:pPr>
    </w:p>
    <w:p w:rsidR="001934DC" w:rsidRDefault="001934DC" w:rsidP="003A7DEE">
      <w:pPr>
        <w:ind w:left="142" w:right="139"/>
        <w:jc w:val="center"/>
      </w:pPr>
    </w:p>
    <w:p w:rsidR="00770EEE" w:rsidRDefault="00770EEE" w:rsidP="003A7DEE">
      <w:pPr>
        <w:ind w:left="142" w:right="139"/>
        <w:jc w:val="center"/>
      </w:pPr>
    </w:p>
    <w:p w:rsidR="00770EEE" w:rsidRDefault="00770EEE" w:rsidP="003A7DEE">
      <w:pPr>
        <w:ind w:left="142" w:right="139"/>
        <w:jc w:val="center"/>
      </w:pPr>
    </w:p>
    <w:p w:rsidR="00770EEE" w:rsidRDefault="00770EEE" w:rsidP="003A7DEE">
      <w:pPr>
        <w:ind w:left="142" w:right="139"/>
        <w:jc w:val="center"/>
      </w:pPr>
    </w:p>
    <w:p w:rsidR="00984107" w:rsidRDefault="00984107" w:rsidP="003A7DEE">
      <w:pPr>
        <w:ind w:left="142" w:right="139"/>
        <w:jc w:val="center"/>
      </w:pPr>
    </w:p>
    <w:p w:rsidR="00984107" w:rsidRDefault="00984107" w:rsidP="003A7DEE">
      <w:pPr>
        <w:ind w:left="142" w:right="139"/>
        <w:jc w:val="center"/>
      </w:pPr>
    </w:p>
    <w:p w:rsidR="0056532D" w:rsidRDefault="0056532D" w:rsidP="003A7DEE">
      <w:pPr>
        <w:ind w:left="142" w:right="139"/>
        <w:jc w:val="center"/>
      </w:pPr>
    </w:p>
    <w:p w:rsidR="00984107" w:rsidRDefault="00984107" w:rsidP="003A7DEE">
      <w:pPr>
        <w:ind w:left="142" w:right="139"/>
        <w:jc w:val="center"/>
      </w:pPr>
    </w:p>
    <w:p w:rsidR="00770EEE" w:rsidRDefault="00770EEE" w:rsidP="003A7DEE">
      <w:pPr>
        <w:ind w:left="142" w:right="139"/>
        <w:jc w:val="center"/>
      </w:pPr>
    </w:p>
    <w:p w:rsidR="00844799" w:rsidRPr="007A2403" w:rsidRDefault="00844799" w:rsidP="003A7DEE">
      <w:pPr>
        <w:ind w:left="142" w:right="139"/>
        <w:jc w:val="center"/>
      </w:pPr>
    </w:p>
    <w:p w:rsidR="00556064" w:rsidRDefault="00D97030" w:rsidP="003A7DEE">
      <w:pPr>
        <w:ind w:left="142" w:right="139"/>
        <w:jc w:val="center"/>
      </w:pPr>
      <w:r w:rsidRPr="007A2403">
        <w:t xml:space="preserve">г. Павлово </w:t>
      </w:r>
      <w:r w:rsidR="00D759EC">
        <w:t>2024</w:t>
      </w:r>
      <w:r w:rsidR="00556064" w:rsidRPr="007A2403">
        <w:t>г.</w:t>
      </w:r>
    </w:p>
    <w:p w:rsidR="002D5AC4" w:rsidRDefault="002D5AC4" w:rsidP="003A7DEE">
      <w:pPr>
        <w:ind w:left="142" w:right="139"/>
        <w:jc w:val="center"/>
      </w:pPr>
    </w:p>
    <w:p w:rsidR="00C07068" w:rsidRPr="007A2403" w:rsidRDefault="00C07068" w:rsidP="003A7DEE">
      <w:pPr>
        <w:ind w:left="142" w:right="139"/>
        <w:jc w:val="center"/>
      </w:pPr>
    </w:p>
    <w:tbl>
      <w:tblPr>
        <w:tblW w:w="5296"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661"/>
        <w:gridCol w:w="6655"/>
      </w:tblGrid>
      <w:tr w:rsidR="00D2167B" w:rsidRPr="002D5AC4" w:rsidTr="003A7DEE">
        <w:tc>
          <w:tcPr>
            <w:tcW w:w="5000" w:type="pct"/>
            <w:gridSpan w:val="3"/>
            <w:vAlign w:val="center"/>
          </w:tcPr>
          <w:p w:rsidR="00A33291" w:rsidRPr="002D5AC4" w:rsidRDefault="00D4715C" w:rsidP="003A7DEE">
            <w:pPr>
              <w:rPr>
                <w:b/>
                <w:sz w:val="20"/>
                <w:szCs w:val="20"/>
              </w:rPr>
            </w:pPr>
            <w:r w:rsidRPr="002D5AC4">
              <w:rPr>
                <w:b/>
                <w:sz w:val="20"/>
                <w:szCs w:val="20"/>
              </w:rPr>
              <w:t xml:space="preserve">1. </w:t>
            </w:r>
            <w:r w:rsidR="002D5AC4" w:rsidRPr="002D5AC4">
              <w:rPr>
                <w:b/>
                <w:sz w:val="20"/>
                <w:szCs w:val="20"/>
              </w:rPr>
              <w:t>Наименование закупаемых товаров, работ (услуг)</w:t>
            </w:r>
          </w:p>
        </w:tc>
      </w:tr>
      <w:tr w:rsidR="00D427CD" w:rsidRPr="002D5AC4" w:rsidTr="003A7DEE">
        <w:tc>
          <w:tcPr>
            <w:tcW w:w="5000" w:type="pct"/>
            <w:gridSpan w:val="3"/>
            <w:vAlign w:val="center"/>
          </w:tcPr>
          <w:p w:rsidR="00D427CD" w:rsidRPr="002D5AC4" w:rsidRDefault="00D427CD" w:rsidP="003A7DEE">
            <w:pPr>
              <w:pStyle w:val="afe"/>
              <w:rPr>
                <w:rFonts w:ascii="Times New Roman" w:hAnsi="Times New Roman"/>
                <w:b/>
                <w:sz w:val="20"/>
                <w:szCs w:val="20"/>
              </w:rPr>
            </w:pPr>
            <w:r w:rsidRPr="002D5AC4">
              <w:rPr>
                <w:rFonts w:ascii="Times New Roman" w:hAnsi="Times New Roman"/>
                <w:b/>
                <w:sz w:val="20"/>
                <w:szCs w:val="20"/>
              </w:rPr>
              <w:t>ЛОТ №1</w:t>
            </w:r>
          </w:p>
          <w:p w:rsidR="00352901" w:rsidRPr="002D5AC4" w:rsidRDefault="007A2403" w:rsidP="003A7DEE">
            <w:pPr>
              <w:ind w:right="139"/>
              <w:rPr>
                <w:sz w:val="20"/>
                <w:szCs w:val="20"/>
              </w:rPr>
            </w:pPr>
            <w:r w:rsidRPr="002D5AC4">
              <w:rPr>
                <w:b/>
                <w:sz w:val="20"/>
                <w:szCs w:val="20"/>
              </w:rPr>
              <w:t xml:space="preserve">Поставка </w:t>
            </w:r>
            <w:r w:rsidR="00770EEE" w:rsidRPr="002D5AC4">
              <w:rPr>
                <w:b/>
                <w:sz w:val="20"/>
                <w:szCs w:val="20"/>
              </w:rPr>
              <w:t xml:space="preserve">интеллектуальных приборов учета электроэнергии </w:t>
            </w:r>
            <w:r w:rsidR="00A475E4" w:rsidRPr="002D5AC4">
              <w:rPr>
                <w:b/>
                <w:sz w:val="20"/>
                <w:szCs w:val="20"/>
              </w:rPr>
              <w:t xml:space="preserve">в связи с </w:t>
            </w:r>
            <w:r w:rsidR="00052EC5" w:rsidRPr="002D5AC4">
              <w:rPr>
                <w:b/>
                <w:sz w:val="20"/>
                <w:szCs w:val="20"/>
              </w:rPr>
              <w:t xml:space="preserve">истечением сроков </w:t>
            </w:r>
            <w:proofErr w:type="spellStart"/>
            <w:r w:rsidR="00052EC5" w:rsidRPr="002D5AC4">
              <w:rPr>
                <w:b/>
                <w:sz w:val="20"/>
                <w:szCs w:val="20"/>
              </w:rPr>
              <w:t>межповерочного</w:t>
            </w:r>
            <w:proofErr w:type="spellEnd"/>
            <w:r w:rsidR="00052EC5" w:rsidRPr="002D5AC4">
              <w:rPr>
                <w:b/>
                <w:sz w:val="20"/>
                <w:szCs w:val="20"/>
              </w:rPr>
              <w:t xml:space="preserve"> интервала в </w:t>
            </w:r>
            <w:r w:rsidR="00D759EC" w:rsidRPr="002D5AC4">
              <w:rPr>
                <w:b/>
                <w:sz w:val="20"/>
                <w:szCs w:val="20"/>
              </w:rPr>
              <w:t xml:space="preserve">период с 2025 по 2029 год включительно. </w:t>
            </w:r>
          </w:p>
        </w:tc>
      </w:tr>
      <w:tr w:rsidR="00F11C5C" w:rsidRPr="002D5AC4" w:rsidTr="003A7DEE">
        <w:tc>
          <w:tcPr>
            <w:tcW w:w="1095" w:type="pct"/>
            <w:vAlign w:val="center"/>
          </w:tcPr>
          <w:p w:rsidR="00F11C5C" w:rsidRPr="002D5AC4" w:rsidRDefault="00F11C5C" w:rsidP="003A7DEE">
            <w:pPr>
              <w:rPr>
                <w:b/>
                <w:sz w:val="20"/>
                <w:szCs w:val="20"/>
              </w:rPr>
            </w:pPr>
            <w:r w:rsidRPr="002D5AC4">
              <w:rPr>
                <w:b/>
                <w:bCs/>
                <w:sz w:val="20"/>
                <w:szCs w:val="20"/>
              </w:rPr>
              <w:t>Порядок формирования начальной (максимальной) цены</w:t>
            </w:r>
          </w:p>
        </w:tc>
        <w:tc>
          <w:tcPr>
            <w:tcW w:w="3905" w:type="pct"/>
            <w:gridSpan w:val="2"/>
            <w:vAlign w:val="center"/>
          </w:tcPr>
          <w:p w:rsidR="00F11C5C" w:rsidRPr="002D5AC4" w:rsidRDefault="00F11C5C" w:rsidP="003A7DEE">
            <w:pPr>
              <w:jc w:val="both"/>
              <w:rPr>
                <w:i/>
                <w:sz w:val="20"/>
                <w:szCs w:val="20"/>
              </w:rPr>
            </w:pPr>
            <w:r w:rsidRPr="002D5AC4">
              <w:rPr>
                <w:bCs/>
                <w:sz w:val="20"/>
                <w:szCs w:val="20"/>
              </w:rPr>
              <w:t>Начальная (максимальная) цена договора включает все возможные расходы участника, в том числе транспортные расходы на доставку товара в адрес Грузополучателя.</w:t>
            </w:r>
          </w:p>
        </w:tc>
      </w:tr>
      <w:tr w:rsidR="00F11C5C" w:rsidRPr="002D5AC4" w:rsidTr="003A7DEE">
        <w:trPr>
          <w:trHeight w:val="578"/>
        </w:trPr>
        <w:tc>
          <w:tcPr>
            <w:tcW w:w="1095" w:type="pct"/>
            <w:vAlign w:val="center"/>
          </w:tcPr>
          <w:p w:rsidR="00F11C5C" w:rsidRPr="002D5AC4" w:rsidRDefault="00F11C5C" w:rsidP="003A7DEE">
            <w:pPr>
              <w:rPr>
                <w:b/>
                <w:bCs/>
                <w:sz w:val="20"/>
                <w:szCs w:val="20"/>
              </w:rPr>
            </w:pPr>
            <w:r w:rsidRPr="002D5AC4">
              <w:rPr>
                <w:b/>
                <w:bCs/>
                <w:sz w:val="20"/>
                <w:szCs w:val="20"/>
              </w:rPr>
              <w:t>Применяемая при расчете начальной (максимальной) цены ставка НДС</w:t>
            </w:r>
          </w:p>
        </w:tc>
        <w:tc>
          <w:tcPr>
            <w:tcW w:w="3905" w:type="pct"/>
            <w:gridSpan w:val="2"/>
            <w:vAlign w:val="center"/>
          </w:tcPr>
          <w:p w:rsidR="00F11C5C" w:rsidRPr="002D5AC4" w:rsidRDefault="00F11C5C" w:rsidP="003A7DEE">
            <w:pPr>
              <w:rPr>
                <w:bCs/>
                <w:i/>
                <w:sz w:val="20"/>
                <w:szCs w:val="20"/>
              </w:rPr>
            </w:pPr>
            <w:r w:rsidRPr="002D5AC4">
              <w:rPr>
                <w:bCs/>
                <w:sz w:val="20"/>
                <w:szCs w:val="20"/>
              </w:rPr>
              <w:t>- 20%.</w:t>
            </w:r>
          </w:p>
        </w:tc>
      </w:tr>
      <w:tr w:rsidR="00F11C5C" w:rsidRPr="002D5AC4" w:rsidTr="003A7DEE">
        <w:trPr>
          <w:trHeight w:val="312"/>
        </w:trPr>
        <w:tc>
          <w:tcPr>
            <w:tcW w:w="5000" w:type="pct"/>
            <w:gridSpan w:val="3"/>
            <w:vAlign w:val="center"/>
          </w:tcPr>
          <w:p w:rsidR="00F11C5C" w:rsidRPr="002D5AC4" w:rsidRDefault="00F11C5C" w:rsidP="003A7DEE">
            <w:pPr>
              <w:ind w:left="36" w:hanging="36"/>
              <w:rPr>
                <w:b/>
                <w:bCs/>
                <w:i/>
                <w:sz w:val="20"/>
                <w:szCs w:val="20"/>
              </w:rPr>
            </w:pPr>
            <w:r w:rsidRPr="002D5AC4">
              <w:rPr>
                <w:b/>
                <w:sz w:val="20"/>
                <w:szCs w:val="20"/>
              </w:rPr>
              <w:t>2. Требования к товарам</w:t>
            </w:r>
          </w:p>
        </w:tc>
      </w:tr>
      <w:tr w:rsidR="00F11C5C" w:rsidRPr="002D5AC4" w:rsidTr="003A7DEE">
        <w:trPr>
          <w:trHeight w:val="288"/>
        </w:trPr>
        <w:tc>
          <w:tcPr>
            <w:tcW w:w="5000" w:type="pct"/>
            <w:gridSpan w:val="3"/>
            <w:vAlign w:val="center"/>
          </w:tcPr>
          <w:p w:rsidR="00F11C5C" w:rsidRPr="002D5AC4" w:rsidRDefault="00F11C5C" w:rsidP="003A7DEE">
            <w:pPr>
              <w:rPr>
                <w:b/>
                <w:sz w:val="20"/>
                <w:szCs w:val="20"/>
              </w:rPr>
            </w:pPr>
            <w:r w:rsidRPr="002D5AC4">
              <w:rPr>
                <w:b/>
                <w:sz w:val="20"/>
                <w:szCs w:val="20"/>
              </w:rPr>
              <w:t>ЛОТ №1</w:t>
            </w:r>
          </w:p>
        </w:tc>
      </w:tr>
      <w:tr w:rsidR="00F11C5C" w:rsidRPr="002D5AC4" w:rsidTr="003A7DEE">
        <w:tc>
          <w:tcPr>
            <w:tcW w:w="1095" w:type="pct"/>
            <w:vMerge w:val="restart"/>
            <w:vAlign w:val="center"/>
          </w:tcPr>
          <w:p w:rsidR="00F11C5C" w:rsidRPr="002D5AC4" w:rsidRDefault="00C07068" w:rsidP="003A7DEE">
            <w:pPr>
              <w:ind w:right="139"/>
              <w:rPr>
                <w:i/>
                <w:sz w:val="20"/>
                <w:szCs w:val="20"/>
              </w:rPr>
            </w:pPr>
            <w:r w:rsidRPr="002D5AC4">
              <w:rPr>
                <w:b/>
                <w:sz w:val="20"/>
                <w:szCs w:val="20"/>
              </w:rPr>
              <w:t xml:space="preserve">Поставка интеллектуальных приборов учета электроэнергии в связи с истечением сроков </w:t>
            </w:r>
            <w:proofErr w:type="spellStart"/>
            <w:r w:rsidRPr="002D5AC4">
              <w:rPr>
                <w:b/>
                <w:sz w:val="20"/>
                <w:szCs w:val="20"/>
              </w:rPr>
              <w:t>межповерочного</w:t>
            </w:r>
            <w:proofErr w:type="spellEnd"/>
            <w:r w:rsidRPr="002D5AC4">
              <w:rPr>
                <w:b/>
                <w:sz w:val="20"/>
                <w:szCs w:val="20"/>
              </w:rPr>
              <w:t xml:space="preserve"> интервала в период с 2025 по 2029 год включительно. </w:t>
            </w:r>
          </w:p>
        </w:tc>
        <w:tc>
          <w:tcPr>
            <w:tcW w:w="780" w:type="pct"/>
            <w:vAlign w:val="center"/>
          </w:tcPr>
          <w:p w:rsidR="00F11C5C" w:rsidRPr="002D5AC4" w:rsidRDefault="00F11C5C" w:rsidP="003A7DEE">
            <w:pPr>
              <w:rPr>
                <w:sz w:val="20"/>
                <w:szCs w:val="20"/>
              </w:rPr>
            </w:pPr>
            <w:r w:rsidRPr="002D5AC4">
              <w:rPr>
                <w:bCs/>
                <w:sz w:val="20"/>
                <w:szCs w:val="20"/>
              </w:rPr>
              <w:t>Нормативные документы, согласно которым установлены требования</w:t>
            </w:r>
          </w:p>
        </w:tc>
        <w:tc>
          <w:tcPr>
            <w:tcW w:w="3125" w:type="pct"/>
            <w:vAlign w:val="center"/>
          </w:tcPr>
          <w:p w:rsidR="00F11C5C" w:rsidRPr="002D5AC4" w:rsidRDefault="00F11C5C" w:rsidP="003A7DEE">
            <w:pPr>
              <w:jc w:val="both"/>
              <w:rPr>
                <w:bCs/>
                <w:i/>
                <w:sz w:val="20"/>
                <w:szCs w:val="20"/>
              </w:rPr>
            </w:pPr>
            <w:r w:rsidRPr="002D5AC4">
              <w:rPr>
                <w:bCs/>
                <w:sz w:val="20"/>
                <w:szCs w:val="20"/>
              </w:rPr>
              <w:t xml:space="preserve">- </w:t>
            </w:r>
            <w:r w:rsidRPr="002D5AC4">
              <w:rPr>
                <w:bCs/>
                <w:i/>
                <w:sz w:val="20"/>
                <w:szCs w:val="20"/>
              </w:rPr>
              <w:t xml:space="preserve">Соответствие поставляемой продукции требованиям Постановления Правительства РФ № 890 от 19.06.2020 года </w:t>
            </w:r>
          </w:p>
          <w:p w:rsidR="00F11C5C" w:rsidRPr="002D5AC4" w:rsidRDefault="00F11C5C" w:rsidP="003A7DEE">
            <w:pPr>
              <w:jc w:val="both"/>
              <w:rPr>
                <w:i/>
                <w:sz w:val="20"/>
                <w:szCs w:val="20"/>
              </w:rPr>
            </w:pPr>
            <w:r w:rsidRPr="002D5AC4">
              <w:rPr>
                <w:i/>
                <w:sz w:val="20"/>
                <w:szCs w:val="20"/>
              </w:rPr>
              <w:t>- Соответствие действующим ГОСТам, ОСТам, ТУ и прочим применяемым в Российской Федерации стандартам.</w:t>
            </w:r>
          </w:p>
          <w:p w:rsidR="00F11C5C" w:rsidRPr="002D5AC4" w:rsidRDefault="00F11C5C" w:rsidP="003A7DEE">
            <w:pPr>
              <w:jc w:val="both"/>
              <w:rPr>
                <w:i/>
                <w:sz w:val="20"/>
                <w:szCs w:val="20"/>
              </w:rPr>
            </w:pPr>
            <w:r w:rsidRPr="002D5AC4">
              <w:rPr>
                <w:i/>
                <w:sz w:val="20"/>
                <w:szCs w:val="20"/>
              </w:rPr>
              <w:t>- Паспорт завода изготовителя</w:t>
            </w:r>
          </w:p>
          <w:p w:rsidR="00F11C5C" w:rsidRPr="002D5AC4" w:rsidRDefault="00F11C5C" w:rsidP="003A7DEE">
            <w:pPr>
              <w:jc w:val="both"/>
              <w:rPr>
                <w:i/>
                <w:sz w:val="20"/>
                <w:szCs w:val="20"/>
              </w:rPr>
            </w:pPr>
            <w:r w:rsidRPr="002D5AC4">
              <w:rPr>
                <w:i/>
                <w:sz w:val="20"/>
                <w:szCs w:val="20"/>
              </w:rPr>
              <w:t>- Опросный лист</w:t>
            </w:r>
          </w:p>
        </w:tc>
      </w:tr>
      <w:tr w:rsidR="00F11C5C" w:rsidRPr="002D5AC4" w:rsidTr="003A7DEE">
        <w:tc>
          <w:tcPr>
            <w:tcW w:w="1095" w:type="pct"/>
            <w:vMerge/>
            <w:vAlign w:val="center"/>
          </w:tcPr>
          <w:p w:rsidR="00F11C5C" w:rsidRPr="002D5AC4" w:rsidRDefault="00F11C5C" w:rsidP="003A7DEE">
            <w:pPr>
              <w:rPr>
                <w:i/>
                <w:sz w:val="20"/>
                <w:szCs w:val="20"/>
              </w:rPr>
            </w:pPr>
          </w:p>
        </w:tc>
        <w:tc>
          <w:tcPr>
            <w:tcW w:w="780" w:type="pct"/>
            <w:vAlign w:val="center"/>
          </w:tcPr>
          <w:p w:rsidR="00F11C5C" w:rsidRPr="002D5AC4" w:rsidRDefault="00F11C5C" w:rsidP="003A7DEE">
            <w:pPr>
              <w:rPr>
                <w:i/>
                <w:sz w:val="20"/>
                <w:szCs w:val="20"/>
              </w:rPr>
            </w:pPr>
            <w:r w:rsidRPr="002D5AC4">
              <w:rPr>
                <w:bCs/>
                <w:sz w:val="20"/>
                <w:szCs w:val="20"/>
              </w:rPr>
              <w:t>Технические и функциональные характеристики товара</w:t>
            </w:r>
          </w:p>
        </w:tc>
        <w:tc>
          <w:tcPr>
            <w:tcW w:w="3125" w:type="pct"/>
            <w:vAlign w:val="center"/>
          </w:tcPr>
          <w:p w:rsidR="00F11C5C" w:rsidRPr="002D5AC4" w:rsidRDefault="00F11C5C" w:rsidP="003A7DEE">
            <w:pPr>
              <w:shd w:val="clear" w:color="auto" w:fill="FFFFFF"/>
              <w:jc w:val="both"/>
              <w:rPr>
                <w:sz w:val="20"/>
                <w:szCs w:val="20"/>
              </w:rPr>
            </w:pPr>
            <w:r w:rsidRPr="002D5AC4">
              <w:rPr>
                <w:sz w:val="20"/>
                <w:szCs w:val="20"/>
              </w:rPr>
              <w:t>1. ОПИСАНИЕ И РАБОТА ИПУЭ</w:t>
            </w:r>
          </w:p>
          <w:p w:rsidR="00F11C5C" w:rsidRPr="002D5AC4" w:rsidRDefault="00F11C5C" w:rsidP="003A7DEE">
            <w:pPr>
              <w:shd w:val="clear" w:color="auto" w:fill="FFFFFF"/>
              <w:jc w:val="both"/>
              <w:rPr>
                <w:sz w:val="20"/>
                <w:szCs w:val="20"/>
              </w:rPr>
            </w:pPr>
            <w:r w:rsidRPr="002D5AC4">
              <w:rPr>
                <w:sz w:val="20"/>
                <w:szCs w:val="20"/>
              </w:rPr>
              <w:t>1.2 Назначение ИПУЭ</w:t>
            </w:r>
          </w:p>
          <w:p w:rsidR="00F11C5C" w:rsidRPr="002D5AC4" w:rsidRDefault="00F11C5C" w:rsidP="003A7DEE">
            <w:pPr>
              <w:shd w:val="clear" w:color="auto" w:fill="FFFFFF"/>
              <w:jc w:val="both"/>
              <w:rPr>
                <w:sz w:val="20"/>
                <w:szCs w:val="20"/>
              </w:rPr>
            </w:pPr>
            <w:r w:rsidRPr="002D5AC4">
              <w:rPr>
                <w:sz w:val="20"/>
                <w:szCs w:val="20"/>
              </w:rPr>
              <w:t>1.2.1 Интеллектуальные приборы учета электроэнергии серии, МИР-04, МИР-05, МИР-07 или эквивалент (далее – ИПУЭ), являются многофункциональными приборами, которые предназначены для измерения:</w:t>
            </w:r>
          </w:p>
          <w:p w:rsidR="00F11C5C" w:rsidRPr="002D5AC4" w:rsidRDefault="00F11C5C" w:rsidP="003A7DEE">
            <w:pPr>
              <w:rPr>
                <w:sz w:val="20"/>
                <w:szCs w:val="20"/>
              </w:rPr>
            </w:pPr>
            <w:r w:rsidRPr="002D5AC4">
              <w:rPr>
                <w:sz w:val="20"/>
                <w:szCs w:val="20"/>
              </w:rPr>
              <w:t>-активная электрическая энергия прямого и обратного направлений;</w:t>
            </w:r>
          </w:p>
          <w:p w:rsidR="00F11C5C" w:rsidRPr="002D5AC4" w:rsidRDefault="00F11C5C" w:rsidP="003A7DEE">
            <w:pPr>
              <w:rPr>
                <w:sz w:val="20"/>
                <w:szCs w:val="20"/>
              </w:rPr>
            </w:pPr>
            <w:r w:rsidRPr="002D5AC4">
              <w:rPr>
                <w:sz w:val="20"/>
                <w:szCs w:val="20"/>
              </w:rPr>
              <w:t>-реактивная электрическая энергия прямого и обратного направлений;</w:t>
            </w:r>
          </w:p>
          <w:p w:rsidR="00F11C5C" w:rsidRPr="002D5AC4" w:rsidRDefault="00F11C5C" w:rsidP="003A7DEE">
            <w:pPr>
              <w:rPr>
                <w:sz w:val="20"/>
                <w:szCs w:val="20"/>
              </w:rPr>
            </w:pPr>
            <w:r w:rsidRPr="002D5AC4">
              <w:rPr>
                <w:sz w:val="20"/>
                <w:szCs w:val="20"/>
              </w:rPr>
              <w:t>-активная, реактивная и полная мощность по каждой фазе и суммарной по трем фазам;</w:t>
            </w:r>
          </w:p>
          <w:p w:rsidR="00F11C5C" w:rsidRPr="002D5AC4" w:rsidRDefault="00F11C5C" w:rsidP="003A7DEE">
            <w:pPr>
              <w:rPr>
                <w:sz w:val="20"/>
                <w:szCs w:val="20"/>
              </w:rPr>
            </w:pPr>
            <w:r w:rsidRPr="002D5AC4">
              <w:rPr>
                <w:sz w:val="20"/>
                <w:szCs w:val="20"/>
              </w:rPr>
              <w:t>-среднеквадратические (действующие) значения силы тока и напряжения по каждой фазе;</w:t>
            </w:r>
          </w:p>
          <w:p w:rsidR="00F11C5C" w:rsidRPr="002D5AC4" w:rsidRDefault="00F11C5C" w:rsidP="003A7DEE">
            <w:pPr>
              <w:rPr>
                <w:sz w:val="20"/>
                <w:szCs w:val="20"/>
              </w:rPr>
            </w:pPr>
            <w:r w:rsidRPr="002D5AC4">
              <w:rPr>
                <w:sz w:val="20"/>
                <w:szCs w:val="20"/>
              </w:rPr>
              <w:t>-среднеквадратические (действующие) значения линейных напряжений;</w:t>
            </w:r>
          </w:p>
          <w:p w:rsidR="00F11C5C" w:rsidRPr="002D5AC4" w:rsidRDefault="00F11C5C" w:rsidP="003A7DEE">
            <w:pPr>
              <w:rPr>
                <w:sz w:val="20"/>
                <w:szCs w:val="20"/>
              </w:rPr>
            </w:pPr>
            <w:r w:rsidRPr="002D5AC4">
              <w:rPr>
                <w:sz w:val="20"/>
                <w:szCs w:val="20"/>
              </w:rPr>
              <w:t>-коэффициент мощности по каждой фазе и суммарный;</w:t>
            </w:r>
          </w:p>
          <w:p w:rsidR="00F11C5C" w:rsidRPr="002D5AC4" w:rsidRDefault="00F11C5C" w:rsidP="003A7DEE">
            <w:pPr>
              <w:rPr>
                <w:sz w:val="20"/>
                <w:szCs w:val="20"/>
              </w:rPr>
            </w:pPr>
            <w:r w:rsidRPr="002D5AC4">
              <w:rPr>
                <w:sz w:val="20"/>
                <w:szCs w:val="20"/>
              </w:rPr>
              <w:t>-частота сети, отклонения частоты сети</w:t>
            </w:r>
          </w:p>
          <w:p w:rsidR="00F11C5C" w:rsidRPr="002D5AC4" w:rsidRDefault="00F11C5C" w:rsidP="003A7DEE">
            <w:pPr>
              <w:rPr>
                <w:sz w:val="20"/>
                <w:szCs w:val="20"/>
              </w:rPr>
            </w:pPr>
            <w:r w:rsidRPr="002D5AC4">
              <w:rPr>
                <w:sz w:val="20"/>
                <w:szCs w:val="20"/>
              </w:rPr>
              <w:t>-</w:t>
            </w:r>
            <w:r w:rsidRPr="002D5AC4">
              <w:rPr>
                <w:sz w:val="20"/>
                <w:szCs w:val="20"/>
                <w:shd w:val="clear" w:color="auto" w:fill="FFFCD9"/>
              </w:rPr>
              <w:t>ПКЭ</w:t>
            </w:r>
          </w:p>
          <w:p w:rsidR="00C07068" w:rsidRPr="002D5AC4" w:rsidRDefault="00C07068" w:rsidP="003A7DEE">
            <w:pPr>
              <w:shd w:val="clear" w:color="auto" w:fill="FFFFFF"/>
              <w:tabs>
                <w:tab w:val="left" w:pos="460"/>
              </w:tabs>
              <w:jc w:val="both"/>
              <w:rPr>
                <w:sz w:val="20"/>
                <w:szCs w:val="20"/>
              </w:rPr>
            </w:pPr>
            <w:r w:rsidRPr="002D5AC4">
              <w:rPr>
                <w:sz w:val="20"/>
                <w:szCs w:val="20"/>
              </w:rPr>
              <w:t>2. ИПУЭ состоит из однофазных и трехфазных (</w:t>
            </w:r>
            <w:proofErr w:type="spellStart"/>
            <w:r w:rsidRPr="002D5AC4">
              <w:rPr>
                <w:sz w:val="20"/>
                <w:szCs w:val="20"/>
              </w:rPr>
              <w:t>полукосвенных</w:t>
            </w:r>
            <w:proofErr w:type="spellEnd"/>
            <w:r w:rsidRPr="002D5AC4">
              <w:rPr>
                <w:sz w:val="20"/>
                <w:szCs w:val="20"/>
              </w:rPr>
              <w:t>) приборов учета, дисплея потребителя для отображения показаний ИПУЭ.</w:t>
            </w:r>
          </w:p>
          <w:p w:rsidR="00C07068" w:rsidRPr="002D5AC4" w:rsidRDefault="00C07068" w:rsidP="003A7DEE">
            <w:pPr>
              <w:shd w:val="clear" w:color="auto" w:fill="FFFFFF"/>
              <w:tabs>
                <w:tab w:val="left" w:pos="460"/>
              </w:tabs>
              <w:jc w:val="both"/>
              <w:rPr>
                <w:sz w:val="20"/>
                <w:szCs w:val="20"/>
              </w:rPr>
            </w:pPr>
            <w:r w:rsidRPr="002D5AC4">
              <w:rPr>
                <w:sz w:val="20"/>
                <w:szCs w:val="20"/>
              </w:rPr>
              <w:t>-Эксплуатация автономно или в составе системы учета АСКУЭ РРЭ, АСТУЭ;</w:t>
            </w:r>
          </w:p>
          <w:p w:rsidR="00C07068" w:rsidRPr="002D5AC4" w:rsidRDefault="00C07068" w:rsidP="003A7DEE">
            <w:pPr>
              <w:shd w:val="clear" w:color="auto" w:fill="FFFFFF"/>
              <w:tabs>
                <w:tab w:val="left" w:pos="460"/>
              </w:tabs>
              <w:jc w:val="both"/>
              <w:rPr>
                <w:sz w:val="20"/>
                <w:szCs w:val="20"/>
              </w:rPr>
            </w:pPr>
            <w:r w:rsidRPr="002D5AC4">
              <w:rPr>
                <w:sz w:val="20"/>
                <w:szCs w:val="20"/>
              </w:rPr>
              <w:t>2.1. Интерфейсы и коммуникации:</w:t>
            </w:r>
          </w:p>
          <w:p w:rsidR="00C07068" w:rsidRPr="002D5AC4" w:rsidRDefault="00C07068" w:rsidP="003A7DEE">
            <w:pPr>
              <w:shd w:val="clear" w:color="auto" w:fill="FFFFFF"/>
              <w:tabs>
                <w:tab w:val="left" w:pos="460"/>
              </w:tabs>
              <w:jc w:val="both"/>
              <w:rPr>
                <w:sz w:val="20"/>
                <w:szCs w:val="20"/>
              </w:rPr>
            </w:pPr>
            <w:r w:rsidRPr="002D5AC4">
              <w:rPr>
                <w:sz w:val="20"/>
                <w:szCs w:val="20"/>
              </w:rPr>
              <w:t xml:space="preserve">- совместимость с оборудованием УСО-2 для конфигурирования, </w:t>
            </w:r>
            <w:proofErr w:type="spellStart"/>
            <w:r w:rsidRPr="002D5AC4">
              <w:rPr>
                <w:sz w:val="20"/>
                <w:szCs w:val="20"/>
              </w:rPr>
              <w:t>параметрирования</w:t>
            </w:r>
            <w:proofErr w:type="spellEnd"/>
            <w:r w:rsidRPr="002D5AC4">
              <w:rPr>
                <w:sz w:val="20"/>
                <w:szCs w:val="20"/>
              </w:rPr>
              <w:t xml:space="preserve"> и локального обмена данным;</w:t>
            </w:r>
          </w:p>
          <w:p w:rsidR="00C07068" w:rsidRPr="002D5AC4" w:rsidRDefault="00C07068" w:rsidP="003A7DEE">
            <w:pPr>
              <w:shd w:val="clear" w:color="auto" w:fill="FFFFFF"/>
              <w:jc w:val="both"/>
              <w:rPr>
                <w:sz w:val="20"/>
                <w:szCs w:val="20"/>
              </w:rPr>
            </w:pPr>
            <w:r w:rsidRPr="002D5AC4">
              <w:rPr>
                <w:sz w:val="20"/>
                <w:szCs w:val="20"/>
              </w:rPr>
              <w:t xml:space="preserve">- совместимость с модемом с возможностью организации беспроводного канала связи между уже установленными интеллектуальными приборами учета электроэнергии МИР С-04, МИР С-05, МИР С-07 производства ООО «НПО «МИР» и персональным компьютером. Модем должен позволять конфигурирование по </w:t>
            </w:r>
            <w:proofErr w:type="spellStart"/>
            <w:r w:rsidRPr="002D5AC4">
              <w:rPr>
                <w:sz w:val="20"/>
                <w:szCs w:val="20"/>
              </w:rPr>
              <w:t>Bluetooth</w:t>
            </w:r>
            <w:proofErr w:type="spellEnd"/>
            <w:r w:rsidRPr="002D5AC4">
              <w:rPr>
                <w:sz w:val="20"/>
                <w:szCs w:val="20"/>
              </w:rPr>
              <w:t xml:space="preserve"> каналу выданных ранее дисплеев потребителям МИР ДП-</w:t>
            </w:r>
            <w:proofErr w:type="gramStart"/>
            <w:r w:rsidRPr="002D5AC4">
              <w:rPr>
                <w:sz w:val="20"/>
                <w:szCs w:val="20"/>
              </w:rPr>
              <w:t>01.П</w:t>
            </w:r>
            <w:proofErr w:type="gramEnd"/>
            <w:r w:rsidRPr="002D5AC4">
              <w:rPr>
                <w:sz w:val="20"/>
                <w:szCs w:val="20"/>
              </w:rPr>
              <w:t xml:space="preserve"> и опроса приборов учета МИР С-04, МИР С-05, МИР С-07.</w:t>
            </w:r>
          </w:p>
          <w:p w:rsidR="00C07068" w:rsidRPr="002D5AC4" w:rsidRDefault="00C07068" w:rsidP="003A7DEE">
            <w:pPr>
              <w:shd w:val="clear" w:color="auto" w:fill="FFFFFF"/>
              <w:tabs>
                <w:tab w:val="left" w:pos="460"/>
              </w:tabs>
              <w:jc w:val="both"/>
              <w:rPr>
                <w:sz w:val="20"/>
                <w:szCs w:val="20"/>
              </w:rPr>
            </w:pPr>
            <w:r w:rsidRPr="002D5AC4">
              <w:rPr>
                <w:sz w:val="20"/>
                <w:szCs w:val="20"/>
              </w:rPr>
              <w:t>Дальность связи с приборами учета в условиях прямой видимости, м, не менее: 100</w:t>
            </w:r>
          </w:p>
          <w:p w:rsidR="00C07068" w:rsidRPr="002D5AC4" w:rsidRDefault="00C07068" w:rsidP="003A7DEE">
            <w:pPr>
              <w:shd w:val="clear" w:color="auto" w:fill="FFFFFF"/>
              <w:jc w:val="both"/>
              <w:rPr>
                <w:sz w:val="20"/>
                <w:szCs w:val="20"/>
              </w:rPr>
            </w:pPr>
            <w:r w:rsidRPr="002D5AC4">
              <w:rPr>
                <w:sz w:val="20"/>
                <w:szCs w:val="20"/>
              </w:rPr>
              <w:t>Рабочая частота, МГц</w:t>
            </w:r>
            <w:r w:rsidRPr="002D5AC4">
              <w:rPr>
                <w:sz w:val="20"/>
                <w:szCs w:val="20"/>
              </w:rPr>
              <w:tab/>
              <w:t>2400</w:t>
            </w:r>
          </w:p>
          <w:p w:rsidR="00C07068" w:rsidRPr="002D5AC4" w:rsidRDefault="00C07068" w:rsidP="003A7DEE">
            <w:pPr>
              <w:shd w:val="clear" w:color="auto" w:fill="FFFFFF"/>
              <w:jc w:val="both"/>
              <w:rPr>
                <w:sz w:val="20"/>
                <w:szCs w:val="20"/>
              </w:rPr>
            </w:pPr>
            <w:r w:rsidRPr="002D5AC4">
              <w:rPr>
                <w:sz w:val="20"/>
                <w:szCs w:val="20"/>
              </w:rPr>
              <w:t xml:space="preserve">Спецификация беспроводного интерфейса </w:t>
            </w:r>
            <w:proofErr w:type="spellStart"/>
            <w:r w:rsidRPr="002D5AC4">
              <w:rPr>
                <w:sz w:val="20"/>
                <w:szCs w:val="20"/>
              </w:rPr>
              <w:t>Bluetooth</w:t>
            </w:r>
            <w:proofErr w:type="spellEnd"/>
            <w:r w:rsidRPr="002D5AC4">
              <w:rPr>
                <w:sz w:val="20"/>
                <w:szCs w:val="20"/>
              </w:rPr>
              <w:t xml:space="preserve"> 5.1</w:t>
            </w:r>
          </w:p>
          <w:p w:rsidR="00C07068" w:rsidRPr="002D5AC4" w:rsidRDefault="00C07068" w:rsidP="003A7DEE">
            <w:pPr>
              <w:shd w:val="clear" w:color="auto" w:fill="FFFFFF"/>
              <w:jc w:val="both"/>
              <w:rPr>
                <w:sz w:val="20"/>
                <w:szCs w:val="20"/>
              </w:rPr>
            </w:pPr>
            <w:r w:rsidRPr="002D5AC4">
              <w:rPr>
                <w:sz w:val="20"/>
                <w:szCs w:val="20"/>
              </w:rPr>
              <w:t>Мощность передатчика, мВт, не более</w:t>
            </w:r>
            <w:r w:rsidRPr="002D5AC4">
              <w:rPr>
                <w:sz w:val="20"/>
                <w:szCs w:val="20"/>
              </w:rPr>
              <w:tab/>
              <w:t>100</w:t>
            </w:r>
          </w:p>
          <w:p w:rsidR="00C07068" w:rsidRPr="002D5AC4" w:rsidRDefault="00C07068" w:rsidP="003A7DEE">
            <w:pPr>
              <w:shd w:val="clear" w:color="auto" w:fill="FFFFFF"/>
              <w:jc w:val="both"/>
              <w:rPr>
                <w:sz w:val="20"/>
                <w:szCs w:val="20"/>
              </w:rPr>
            </w:pPr>
            <w:r w:rsidRPr="002D5AC4">
              <w:rPr>
                <w:sz w:val="20"/>
                <w:szCs w:val="20"/>
              </w:rPr>
              <w:t>Питание</w:t>
            </w:r>
            <w:r w:rsidRPr="002D5AC4">
              <w:rPr>
                <w:sz w:val="20"/>
                <w:szCs w:val="20"/>
              </w:rPr>
              <w:tab/>
            </w:r>
            <w:proofErr w:type="gramStart"/>
            <w:r w:rsidRPr="002D5AC4">
              <w:rPr>
                <w:sz w:val="20"/>
                <w:szCs w:val="20"/>
              </w:rPr>
              <w:t>От</w:t>
            </w:r>
            <w:proofErr w:type="gramEnd"/>
            <w:r w:rsidRPr="002D5AC4">
              <w:rPr>
                <w:sz w:val="20"/>
                <w:szCs w:val="20"/>
              </w:rPr>
              <w:t xml:space="preserve"> USB-порта ПК</w:t>
            </w:r>
          </w:p>
          <w:p w:rsidR="00C07068" w:rsidRPr="002D5AC4" w:rsidRDefault="00C07068" w:rsidP="003A7DEE">
            <w:pPr>
              <w:shd w:val="clear" w:color="auto" w:fill="FFFFFF"/>
              <w:jc w:val="both"/>
              <w:rPr>
                <w:sz w:val="20"/>
                <w:szCs w:val="20"/>
              </w:rPr>
            </w:pPr>
            <w:r w:rsidRPr="002D5AC4">
              <w:rPr>
                <w:sz w:val="20"/>
                <w:szCs w:val="20"/>
              </w:rPr>
              <w:t>Средняя наработка на отказ, ч, не менее</w:t>
            </w:r>
            <w:r w:rsidRPr="002D5AC4">
              <w:rPr>
                <w:sz w:val="20"/>
                <w:szCs w:val="20"/>
              </w:rPr>
              <w:tab/>
              <w:t>160000</w:t>
            </w:r>
          </w:p>
          <w:p w:rsidR="00C07068" w:rsidRPr="002D5AC4" w:rsidRDefault="00C07068" w:rsidP="003A7DEE">
            <w:pPr>
              <w:shd w:val="clear" w:color="auto" w:fill="FFFFFF"/>
              <w:jc w:val="both"/>
              <w:rPr>
                <w:sz w:val="20"/>
                <w:szCs w:val="20"/>
              </w:rPr>
            </w:pPr>
            <w:r w:rsidRPr="002D5AC4">
              <w:rPr>
                <w:sz w:val="20"/>
                <w:szCs w:val="20"/>
              </w:rPr>
              <w:t>Средний срок службы, лет</w:t>
            </w:r>
            <w:r w:rsidRPr="002D5AC4">
              <w:rPr>
                <w:sz w:val="20"/>
                <w:szCs w:val="20"/>
              </w:rPr>
              <w:tab/>
              <w:t>30</w:t>
            </w:r>
          </w:p>
          <w:p w:rsidR="00C07068" w:rsidRPr="002D5AC4" w:rsidRDefault="00C07068" w:rsidP="003A7DEE">
            <w:pPr>
              <w:shd w:val="clear" w:color="auto" w:fill="FFFFFF"/>
              <w:jc w:val="both"/>
              <w:rPr>
                <w:sz w:val="20"/>
                <w:szCs w:val="20"/>
              </w:rPr>
            </w:pPr>
            <w:r w:rsidRPr="002D5AC4">
              <w:rPr>
                <w:sz w:val="20"/>
                <w:szCs w:val="20"/>
              </w:rPr>
              <w:t>Масса, кг не более</w:t>
            </w:r>
            <w:r w:rsidRPr="002D5AC4">
              <w:rPr>
                <w:sz w:val="20"/>
                <w:szCs w:val="20"/>
              </w:rPr>
              <w:tab/>
              <w:t>0,06</w:t>
            </w:r>
          </w:p>
          <w:p w:rsidR="00C07068" w:rsidRPr="002D5AC4" w:rsidRDefault="00C07068" w:rsidP="003A7DEE">
            <w:pPr>
              <w:shd w:val="clear" w:color="auto" w:fill="FFFFFF"/>
              <w:jc w:val="both"/>
              <w:rPr>
                <w:sz w:val="20"/>
                <w:szCs w:val="20"/>
              </w:rPr>
            </w:pPr>
            <w:r w:rsidRPr="002D5AC4">
              <w:rPr>
                <w:sz w:val="20"/>
                <w:szCs w:val="20"/>
              </w:rPr>
              <w:t xml:space="preserve">Габаритные размеры, мм: не более </w:t>
            </w:r>
          </w:p>
          <w:p w:rsidR="00C07068" w:rsidRPr="002D5AC4" w:rsidRDefault="00C07068" w:rsidP="003A7DEE">
            <w:pPr>
              <w:shd w:val="clear" w:color="auto" w:fill="FFFFFF"/>
              <w:jc w:val="both"/>
              <w:rPr>
                <w:sz w:val="20"/>
                <w:szCs w:val="20"/>
              </w:rPr>
            </w:pPr>
            <w:r w:rsidRPr="002D5AC4">
              <w:rPr>
                <w:sz w:val="20"/>
                <w:szCs w:val="20"/>
              </w:rPr>
              <w:t xml:space="preserve">70х23х15 (без учета длины антенны) </w:t>
            </w:r>
          </w:p>
          <w:p w:rsidR="00C07068" w:rsidRPr="002D5AC4" w:rsidRDefault="00C07068" w:rsidP="003A7DEE">
            <w:pPr>
              <w:shd w:val="clear" w:color="auto" w:fill="FFFFFF"/>
              <w:jc w:val="both"/>
              <w:rPr>
                <w:sz w:val="20"/>
                <w:szCs w:val="20"/>
              </w:rPr>
            </w:pPr>
            <w:r w:rsidRPr="002D5AC4">
              <w:rPr>
                <w:sz w:val="20"/>
                <w:szCs w:val="20"/>
              </w:rPr>
              <w:t>Диапазон рабочих температур, от минус 20 до плюс 70</w:t>
            </w:r>
          </w:p>
          <w:p w:rsidR="00C07068" w:rsidRPr="002D5AC4" w:rsidRDefault="00C07068" w:rsidP="003A7DEE">
            <w:pPr>
              <w:shd w:val="clear" w:color="auto" w:fill="FFFFFF"/>
              <w:jc w:val="both"/>
              <w:rPr>
                <w:sz w:val="20"/>
                <w:szCs w:val="20"/>
              </w:rPr>
            </w:pPr>
            <w:r w:rsidRPr="002D5AC4">
              <w:rPr>
                <w:sz w:val="20"/>
                <w:szCs w:val="20"/>
              </w:rPr>
              <w:t xml:space="preserve">Типы антенн в комплекте поставки </w:t>
            </w:r>
          </w:p>
          <w:p w:rsidR="00C07068" w:rsidRPr="002D5AC4" w:rsidRDefault="00C07068" w:rsidP="003A7DEE">
            <w:pPr>
              <w:shd w:val="clear" w:color="auto" w:fill="FFFFFF"/>
              <w:jc w:val="both"/>
              <w:rPr>
                <w:sz w:val="20"/>
                <w:szCs w:val="20"/>
              </w:rPr>
            </w:pPr>
            <w:r w:rsidRPr="002D5AC4">
              <w:rPr>
                <w:sz w:val="20"/>
                <w:szCs w:val="20"/>
              </w:rPr>
              <w:t xml:space="preserve">две внешние штыревые антенны: </w:t>
            </w:r>
          </w:p>
          <w:p w:rsidR="00C07068" w:rsidRPr="002D5AC4" w:rsidRDefault="00C07068" w:rsidP="003A7DEE">
            <w:pPr>
              <w:shd w:val="clear" w:color="auto" w:fill="FFFFFF"/>
              <w:jc w:val="both"/>
              <w:rPr>
                <w:sz w:val="20"/>
                <w:szCs w:val="20"/>
              </w:rPr>
            </w:pPr>
            <w:r w:rsidRPr="002D5AC4">
              <w:rPr>
                <w:sz w:val="20"/>
                <w:szCs w:val="20"/>
              </w:rPr>
              <w:t xml:space="preserve">• антенна, подключаемая непосредственно к модему; </w:t>
            </w:r>
          </w:p>
          <w:p w:rsidR="00C07068" w:rsidRPr="002D5AC4" w:rsidRDefault="00C07068" w:rsidP="003A7DEE">
            <w:pPr>
              <w:shd w:val="clear" w:color="auto" w:fill="FFFFFF"/>
              <w:jc w:val="both"/>
              <w:rPr>
                <w:sz w:val="20"/>
                <w:szCs w:val="20"/>
              </w:rPr>
            </w:pPr>
            <w:r w:rsidRPr="002D5AC4">
              <w:rPr>
                <w:sz w:val="20"/>
                <w:szCs w:val="20"/>
              </w:rPr>
              <w:lastRenderedPageBreak/>
              <w:t>• антенна, подключаемая через 2 метровый кабель, выполненная на магнитном основании.</w:t>
            </w:r>
          </w:p>
          <w:p w:rsidR="00C07068" w:rsidRPr="002D5AC4" w:rsidRDefault="00C07068" w:rsidP="003A7DEE">
            <w:pPr>
              <w:shd w:val="clear" w:color="auto" w:fill="FFFFFF"/>
              <w:jc w:val="both"/>
              <w:rPr>
                <w:sz w:val="20"/>
                <w:szCs w:val="20"/>
              </w:rPr>
            </w:pPr>
            <w:r w:rsidRPr="002D5AC4">
              <w:rPr>
                <w:sz w:val="20"/>
                <w:szCs w:val="20"/>
              </w:rPr>
              <w:t>-оптический порт;</w:t>
            </w:r>
          </w:p>
          <w:p w:rsidR="00C07068" w:rsidRPr="002D5AC4" w:rsidRDefault="00C07068" w:rsidP="003A7DEE">
            <w:pPr>
              <w:shd w:val="clear" w:color="auto" w:fill="FFFFFF"/>
              <w:jc w:val="both"/>
              <w:rPr>
                <w:sz w:val="20"/>
                <w:szCs w:val="20"/>
              </w:rPr>
            </w:pPr>
            <w:r w:rsidRPr="002D5AC4">
              <w:rPr>
                <w:sz w:val="20"/>
                <w:szCs w:val="20"/>
              </w:rPr>
              <w:t xml:space="preserve">-PLC </w:t>
            </w:r>
          </w:p>
          <w:p w:rsidR="00C07068" w:rsidRPr="002D5AC4" w:rsidRDefault="00C07068" w:rsidP="003A7DEE">
            <w:pPr>
              <w:shd w:val="clear" w:color="auto" w:fill="FFFFFF"/>
              <w:jc w:val="both"/>
              <w:rPr>
                <w:sz w:val="20"/>
                <w:szCs w:val="20"/>
              </w:rPr>
            </w:pPr>
            <w:r w:rsidRPr="002D5AC4">
              <w:rPr>
                <w:sz w:val="20"/>
                <w:szCs w:val="20"/>
              </w:rPr>
              <w:t>-</w:t>
            </w:r>
            <w:proofErr w:type="spellStart"/>
            <w:r w:rsidRPr="002D5AC4">
              <w:rPr>
                <w:sz w:val="20"/>
                <w:szCs w:val="20"/>
              </w:rPr>
              <w:t>ZigBee</w:t>
            </w:r>
            <w:proofErr w:type="spellEnd"/>
            <w:r w:rsidRPr="002D5AC4">
              <w:rPr>
                <w:sz w:val="20"/>
                <w:szCs w:val="20"/>
              </w:rPr>
              <w:t xml:space="preserve"> 2,4 ГГц с внутренней антенной (опционально);</w:t>
            </w:r>
          </w:p>
          <w:p w:rsidR="00C07068" w:rsidRPr="002D5AC4" w:rsidRDefault="00C07068" w:rsidP="003A7DEE">
            <w:pPr>
              <w:shd w:val="clear" w:color="auto" w:fill="FFFFFF"/>
              <w:jc w:val="both"/>
              <w:rPr>
                <w:sz w:val="20"/>
                <w:szCs w:val="20"/>
              </w:rPr>
            </w:pPr>
            <w:r w:rsidRPr="002D5AC4">
              <w:rPr>
                <w:sz w:val="20"/>
                <w:szCs w:val="20"/>
              </w:rPr>
              <w:t xml:space="preserve">-GSM – с внутренней антенной </w:t>
            </w:r>
          </w:p>
          <w:p w:rsidR="00C07068" w:rsidRPr="002D5AC4" w:rsidRDefault="00C07068" w:rsidP="003A7DEE">
            <w:pPr>
              <w:shd w:val="clear" w:color="auto" w:fill="FFFFFF"/>
              <w:jc w:val="both"/>
              <w:rPr>
                <w:sz w:val="20"/>
                <w:szCs w:val="20"/>
              </w:rPr>
            </w:pPr>
            <w:r w:rsidRPr="002D5AC4">
              <w:rPr>
                <w:sz w:val="20"/>
                <w:szCs w:val="20"/>
              </w:rPr>
              <w:t>-</w:t>
            </w:r>
            <w:proofErr w:type="spellStart"/>
            <w:r w:rsidRPr="002D5AC4">
              <w:rPr>
                <w:sz w:val="20"/>
                <w:szCs w:val="20"/>
              </w:rPr>
              <w:t>Радиоинтерфейс</w:t>
            </w:r>
            <w:proofErr w:type="spellEnd"/>
            <w:r w:rsidRPr="002D5AC4">
              <w:rPr>
                <w:sz w:val="20"/>
                <w:szCs w:val="20"/>
              </w:rPr>
              <w:t xml:space="preserve"> 866 МГц для связи с дисплеем потребителя.</w:t>
            </w:r>
          </w:p>
          <w:p w:rsidR="00C07068" w:rsidRPr="002D5AC4" w:rsidRDefault="00C07068" w:rsidP="003A7DEE">
            <w:pPr>
              <w:shd w:val="clear" w:color="auto" w:fill="FFFFFF"/>
              <w:jc w:val="both"/>
              <w:rPr>
                <w:sz w:val="20"/>
                <w:szCs w:val="20"/>
              </w:rPr>
            </w:pPr>
            <w:r w:rsidRPr="002D5AC4">
              <w:rPr>
                <w:sz w:val="20"/>
                <w:szCs w:val="20"/>
              </w:rPr>
              <w:t>-для снятия показаний ПУ имеет переносной дисплей потребителя;</w:t>
            </w:r>
          </w:p>
          <w:p w:rsidR="00C07068" w:rsidRPr="002D5AC4" w:rsidRDefault="00C07068" w:rsidP="003A7DEE">
            <w:pPr>
              <w:shd w:val="clear" w:color="auto" w:fill="FFFFFF"/>
              <w:jc w:val="both"/>
              <w:rPr>
                <w:sz w:val="20"/>
                <w:szCs w:val="20"/>
              </w:rPr>
            </w:pPr>
            <w:r w:rsidRPr="002D5AC4">
              <w:rPr>
                <w:sz w:val="20"/>
                <w:szCs w:val="20"/>
              </w:rPr>
              <w:t xml:space="preserve">-самоорганизующаяся сеть для интерфейсов PLC и </w:t>
            </w:r>
            <w:proofErr w:type="spellStart"/>
            <w:r w:rsidRPr="002D5AC4">
              <w:rPr>
                <w:sz w:val="20"/>
                <w:szCs w:val="20"/>
              </w:rPr>
              <w:t>ZigBee</w:t>
            </w:r>
            <w:proofErr w:type="spellEnd"/>
            <w:r w:rsidRPr="002D5AC4">
              <w:rPr>
                <w:sz w:val="20"/>
                <w:szCs w:val="20"/>
              </w:rPr>
              <w:t>;</w:t>
            </w:r>
          </w:p>
          <w:p w:rsidR="00C07068" w:rsidRPr="002D5AC4" w:rsidRDefault="00C07068" w:rsidP="003A7DEE">
            <w:pPr>
              <w:shd w:val="clear" w:color="auto" w:fill="FFFFFF"/>
              <w:jc w:val="both"/>
              <w:rPr>
                <w:sz w:val="20"/>
                <w:szCs w:val="20"/>
              </w:rPr>
            </w:pPr>
            <w:r w:rsidRPr="002D5AC4">
              <w:rPr>
                <w:sz w:val="20"/>
                <w:szCs w:val="20"/>
              </w:rPr>
              <w:t xml:space="preserve">-возможность управления нагрузкой с помощью встроенного реле по команде оператора и по превышению </w:t>
            </w:r>
            <w:proofErr w:type="spellStart"/>
            <w:r w:rsidRPr="002D5AC4">
              <w:rPr>
                <w:sz w:val="20"/>
                <w:szCs w:val="20"/>
              </w:rPr>
              <w:t>уставок</w:t>
            </w:r>
            <w:proofErr w:type="spellEnd"/>
            <w:r w:rsidRPr="002D5AC4">
              <w:rPr>
                <w:sz w:val="20"/>
                <w:szCs w:val="20"/>
              </w:rPr>
              <w:t>;</w:t>
            </w:r>
          </w:p>
          <w:p w:rsidR="00C07068" w:rsidRPr="002D5AC4" w:rsidRDefault="00C07068" w:rsidP="003A7DEE">
            <w:pPr>
              <w:shd w:val="clear" w:color="auto" w:fill="FFFFFF"/>
              <w:jc w:val="both"/>
              <w:rPr>
                <w:sz w:val="20"/>
                <w:szCs w:val="20"/>
              </w:rPr>
            </w:pPr>
            <w:r w:rsidRPr="002D5AC4">
              <w:rPr>
                <w:sz w:val="20"/>
                <w:szCs w:val="20"/>
              </w:rPr>
              <w:t>-защита от хищений электроэнергии;</w:t>
            </w:r>
          </w:p>
          <w:p w:rsidR="00C07068" w:rsidRPr="002D5AC4" w:rsidRDefault="00C07068" w:rsidP="003A7DEE">
            <w:pPr>
              <w:shd w:val="clear" w:color="auto" w:fill="FFFFFF"/>
              <w:jc w:val="both"/>
              <w:rPr>
                <w:sz w:val="20"/>
                <w:szCs w:val="20"/>
              </w:rPr>
            </w:pPr>
            <w:r w:rsidRPr="002D5AC4">
              <w:rPr>
                <w:sz w:val="20"/>
                <w:szCs w:val="20"/>
              </w:rPr>
              <w:t>- наличие датчика магнитного поля и индикатора воздействия магнитным полем;</w:t>
            </w:r>
            <w:r w:rsidRPr="002D5AC4">
              <w:rPr>
                <w:sz w:val="20"/>
                <w:szCs w:val="20"/>
              </w:rPr>
              <w:br/>
              <w:t xml:space="preserve">- наличие электронных пломб вскрытия крышек корпуса и </w:t>
            </w:r>
            <w:proofErr w:type="spellStart"/>
            <w:r w:rsidRPr="002D5AC4">
              <w:rPr>
                <w:sz w:val="20"/>
                <w:szCs w:val="20"/>
              </w:rPr>
              <w:t>клеммного</w:t>
            </w:r>
            <w:proofErr w:type="spellEnd"/>
            <w:r w:rsidRPr="002D5AC4">
              <w:rPr>
                <w:sz w:val="20"/>
                <w:szCs w:val="20"/>
              </w:rPr>
              <w:t xml:space="preserve"> отсека;</w:t>
            </w:r>
            <w:r w:rsidRPr="002D5AC4">
              <w:rPr>
                <w:sz w:val="20"/>
                <w:szCs w:val="20"/>
              </w:rPr>
              <w:br/>
              <w:t xml:space="preserve">-разрушаемый при вскрытии корпус; </w:t>
            </w:r>
            <w:r w:rsidRPr="002D5AC4">
              <w:rPr>
                <w:sz w:val="20"/>
                <w:szCs w:val="20"/>
              </w:rPr>
              <w:br/>
              <w:t>-прозрачная крышка зажимов;</w:t>
            </w:r>
            <w:r w:rsidRPr="002D5AC4">
              <w:rPr>
                <w:sz w:val="20"/>
                <w:szCs w:val="20"/>
              </w:rPr>
              <w:br/>
              <w:t>-протокол передачи данных: DLMS/COSEM, СПОДЭС;</w:t>
            </w:r>
          </w:p>
          <w:p w:rsidR="00C07068" w:rsidRPr="002D5AC4" w:rsidRDefault="00C07068" w:rsidP="003A7DEE">
            <w:pPr>
              <w:shd w:val="clear" w:color="auto" w:fill="FFFFFF"/>
              <w:jc w:val="both"/>
              <w:rPr>
                <w:sz w:val="20"/>
                <w:szCs w:val="20"/>
              </w:rPr>
            </w:pPr>
            <w:r w:rsidRPr="002D5AC4">
              <w:rPr>
                <w:sz w:val="20"/>
                <w:szCs w:val="20"/>
              </w:rPr>
              <w:t>-самодиагностика</w:t>
            </w:r>
          </w:p>
          <w:p w:rsidR="00F11C5C" w:rsidRPr="002D5AC4" w:rsidRDefault="00F11C5C" w:rsidP="003A7DEE">
            <w:pPr>
              <w:shd w:val="clear" w:color="auto" w:fill="FFFFFF"/>
              <w:jc w:val="both"/>
              <w:rPr>
                <w:sz w:val="20"/>
                <w:szCs w:val="20"/>
              </w:rPr>
            </w:pPr>
            <w:r w:rsidRPr="002D5AC4">
              <w:rPr>
                <w:sz w:val="20"/>
                <w:szCs w:val="20"/>
              </w:rPr>
              <w:t>2.1.1 Основные характеристики ИПУЭ приведены в таблице 1.</w:t>
            </w:r>
          </w:p>
          <w:p w:rsidR="00F11C5C" w:rsidRPr="002D5AC4" w:rsidRDefault="00F11C5C" w:rsidP="003A7DEE">
            <w:pPr>
              <w:shd w:val="clear" w:color="auto" w:fill="FFFFFF"/>
              <w:jc w:val="both"/>
              <w:rPr>
                <w:sz w:val="20"/>
                <w:szCs w:val="20"/>
              </w:rPr>
            </w:pPr>
            <w:r w:rsidRPr="002D5AC4">
              <w:rPr>
                <w:sz w:val="20"/>
                <w:szCs w:val="20"/>
              </w:rPr>
              <w:t>Таблица 1.</w:t>
            </w:r>
          </w:p>
          <w:tbl>
            <w:tblPr>
              <w:tblW w:w="6553" w:type="dxa"/>
              <w:tblLayout w:type="fixed"/>
              <w:tblLook w:val="04A0" w:firstRow="1" w:lastRow="0" w:firstColumn="1" w:lastColumn="0" w:noHBand="0" w:noVBand="1"/>
            </w:tblPr>
            <w:tblGrid>
              <w:gridCol w:w="3860"/>
              <w:gridCol w:w="2693"/>
            </w:tblGrid>
            <w:tr w:rsidR="00F11C5C" w:rsidRPr="003A7DEE" w:rsidTr="003A7DEE">
              <w:trPr>
                <w:trHeight w:val="256"/>
              </w:trPr>
              <w:tc>
                <w:tcPr>
                  <w:tcW w:w="3860" w:type="dxa"/>
                </w:tcPr>
                <w:p w:rsidR="00F11C5C" w:rsidRPr="003A7DEE" w:rsidRDefault="00F11C5C" w:rsidP="003A7DEE">
                  <w:pPr>
                    <w:rPr>
                      <w:sz w:val="20"/>
                      <w:szCs w:val="20"/>
                    </w:rPr>
                  </w:pPr>
                  <w:r w:rsidRPr="003A7DEE">
                    <w:rPr>
                      <w:sz w:val="20"/>
                      <w:szCs w:val="20"/>
                    </w:rPr>
                    <w:t>Наименование параметра</w:t>
                  </w:r>
                </w:p>
              </w:tc>
              <w:tc>
                <w:tcPr>
                  <w:tcW w:w="2693" w:type="dxa"/>
                </w:tcPr>
                <w:p w:rsidR="00F11C5C" w:rsidRPr="003A7DEE" w:rsidRDefault="00F11C5C" w:rsidP="003A7DEE">
                  <w:pPr>
                    <w:rPr>
                      <w:sz w:val="20"/>
                      <w:szCs w:val="20"/>
                    </w:rPr>
                  </w:pPr>
                  <w:r w:rsidRPr="003A7DEE">
                    <w:rPr>
                      <w:sz w:val="20"/>
                      <w:szCs w:val="20"/>
                    </w:rPr>
                    <w:t>Значение</w:t>
                  </w:r>
                </w:p>
              </w:tc>
            </w:tr>
            <w:tr w:rsidR="00F11C5C" w:rsidRPr="003A7DEE" w:rsidTr="003A7DEE">
              <w:trPr>
                <w:trHeight w:val="256"/>
              </w:trPr>
              <w:tc>
                <w:tcPr>
                  <w:tcW w:w="3860" w:type="dxa"/>
                  <w:shd w:val="clear" w:color="auto" w:fill="auto"/>
                </w:tcPr>
                <w:p w:rsidR="00F11C5C" w:rsidRPr="003A7DEE" w:rsidRDefault="00F11C5C" w:rsidP="003A7DEE">
                  <w:pPr>
                    <w:jc w:val="both"/>
                    <w:rPr>
                      <w:sz w:val="20"/>
                      <w:szCs w:val="20"/>
                    </w:rPr>
                  </w:pPr>
                  <w:r w:rsidRPr="003A7DEE">
                    <w:rPr>
                      <w:sz w:val="20"/>
                      <w:szCs w:val="20"/>
                      <w:shd w:val="clear" w:color="auto" w:fill="FFFCD9"/>
                    </w:rPr>
                    <w:t>Тип включения цепей напряжения и тока</w:t>
                  </w:r>
                </w:p>
              </w:tc>
              <w:tc>
                <w:tcPr>
                  <w:tcW w:w="2693" w:type="dxa"/>
                </w:tcPr>
                <w:p w:rsidR="00F11C5C" w:rsidRPr="003A7DEE" w:rsidRDefault="00F11C5C" w:rsidP="003A7DEE">
                  <w:pPr>
                    <w:rPr>
                      <w:sz w:val="20"/>
                      <w:szCs w:val="20"/>
                    </w:rPr>
                  </w:pPr>
                  <w:r w:rsidRPr="003A7DEE">
                    <w:rPr>
                      <w:sz w:val="20"/>
                      <w:szCs w:val="20"/>
                      <w:shd w:val="clear" w:color="auto" w:fill="FFFCD9"/>
                    </w:rPr>
                    <w:t xml:space="preserve">Прямое/ </w:t>
                  </w:r>
                  <w:proofErr w:type="spellStart"/>
                  <w:r w:rsidRPr="003A7DEE">
                    <w:rPr>
                      <w:sz w:val="20"/>
                      <w:szCs w:val="20"/>
                      <w:shd w:val="clear" w:color="auto" w:fill="FFFCD9"/>
                    </w:rPr>
                    <w:t>полукосвенное</w:t>
                  </w:r>
                  <w:proofErr w:type="spellEnd"/>
                  <w:r w:rsidR="00227260" w:rsidRPr="003A7DEE">
                    <w:rPr>
                      <w:sz w:val="20"/>
                      <w:szCs w:val="20"/>
                      <w:shd w:val="clear" w:color="auto" w:fill="FFFCD9"/>
                      <w:lang w:val="en-US"/>
                    </w:rPr>
                    <w:t>/</w:t>
                  </w:r>
                  <w:r w:rsidR="00227260" w:rsidRPr="003A7DEE">
                    <w:rPr>
                      <w:sz w:val="20"/>
                      <w:szCs w:val="20"/>
                      <w:shd w:val="clear" w:color="auto" w:fill="FFFCD9"/>
                    </w:rPr>
                    <w:t>косвенное</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Класс точности при измерении активной/реактивной энергии</w:t>
                  </w:r>
                </w:p>
              </w:tc>
              <w:tc>
                <w:tcPr>
                  <w:tcW w:w="2693" w:type="dxa"/>
                </w:tcPr>
                <w:p w:rsidR="00F11C5C" w:rsidRPr="003A7DEE" w:rsidRDefault="00227260" w:rsidP="003A7DEE">
                  <w:pPr>
                    <w:rPr>
                      <w:sz w:val="20"/>
                      <w:szCs w:val="20"/>
                    </w:rPr>
                  </w:pPr>
                  <w:r w:rsidRPr="003A7DEE">
                    <w:rPr>
                      <w:sz w:val="20"/>
                      <w:szCs w:val="20"/>
                      <w:shd w:val="clear" w:color="auto" w:fill="FFFCD9"/>
                    </w:rPr>
                    <w:t xml:space="preserve">Не ниже </w:t>
                  </w:r>
                  <w:r w:rsidR="00F11C5C" w:rsidRPr="003A7DEE">
                    <w:rPr>
                      <w:sz w:val="20"/>
                      <w:szCs w:val="20"/>
                      <w:shd w:val="clear" w:color="auto" w:fill="FFFCD9"/>
                    </w:rPr>
                    <w:t>1/1</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Номинальное напряжение фазное/линейное В</w:t>
                  </w:r>
                </w:p>
              </w:tc>
              <w:tc>
                <w:tcPr>
                  <w:tcW w:w="2693" w:type="dxa"/>
                </w:tcPr>
                <w:p w:rsidR="00F11C5C" w:rsidRPr="003A7DEE" w:rsidRDefault="00F11C5C" w:rsidP="003A7DEE">
                  <w:pPr>
                    <w:rPr>
                      <w:sz w:val="20"/>
                      <w:szCs w:val="20"/>
                    </w:rPr>
                  </w:pPr>
                  <w:r w:rsidRPr="003A7DEE">
                    <w:rPr>
                      <w:sz w:val="20"/>
                      <w:szCs w:val="20"/>
                      <w:shd w:val="clear" w:color="auto" w:fill="FFFCD9"/>
                    </w:rPr>
                    <w:t>3 х 230/400; 230</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Базовый (максимальный) ток, А</w:t>
                  </w:r>
                </w:p>
              </w:tc>
              <w:tc>
                <w:tcPr>
                  <w:tcW w:w="2693" w:type="dxa"/>
                </w:tcPr>
                <w:p w:rsidR="00F11C5C" w:rsidRPr="003A7DEE" w:rsidRDefault="00F11C5C" w:rsidP="003A7DEE">
                  <w:pPr>
                    <w:rPr>
                      <w:sz w:val="20"/>
                      <w:szCs w:val="20"/>
                    </w:rPr>
                  </w:pPr>
                  <w:r w:rsidRPr="003A7DEE">
                    <w:rPr>
                      <w:sz w:val="20"/>
                      <w:szCs w:val="20"/>
                      <w:shd w:val="clear" w:color="auto" w:fill="FFFCD9"/>
                    </w:rPr>
                    <w:t>5 (100); 5(80); 5(60); 5(7,5)</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Номинальная частота сети, Гц</w:t>
                  </w:r>
                </w:p>
              </w:tc>
              <w:tc>
                <w:tcPr>
                  <w:tcW w:w="2693" w:type="dxa"/>
                </w:tcPr>
                <w:p w:rsidR="00F11C5C" w:rsidRPr="003A7DEE" w:rsidRDefault="00F11C5C" w:rsidP="003A7DEE">
                  <w:pPr>
                    <w:rPr>
                      <w:sz w:val="20"/>
                      <w:szCs w:val="20"/>
                    </w:rPr>
                  </w:pPr>
                  <w:r w:rsidRPr="003A7DEE">
                    <w:rPr>
                      <w:sz w:val="20"/>
                      <w:szCs w:val="20"/>
                      <w:shd w:val="clear" w:color="auto" w:fill="FFFCD9"/>
                    </w:rPr>
                    <w:t>50</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Количество тарифов/тарифных зон</w:t>
                  </w:r>
                </w:p>
              </w:tc>
              <w:tc>
                <w:tcPr>
                  <w:tcW w:w="2693" w:type="dxa"/>
                </w:tcPr>
                <w:p w:rsidR="00F11C5C" w:rsidRPr="003A7DEE" w:rsidRDefault="00F11C5C" w:rsidP="003A7DEE">
                  <w:pPr>
                    <w:rPr>
                      <w:sz w:val="20"/>
                      <w:szCs w:val="20"/>
                    </w:rPr>
                  </w:pPr>
                  <w:r w:rsidRPr="003A7DEE">
                    <w:rPr>
                      <w:sz w:val="20"/>
                      <w:szCs w:val="20"/>
                      <w:shd w:val="clear" w:color="auto" w:fill="FFFCD9"/>
                    </w:rPr>
                    <w:t>4/12</w:t>
                  </w:r>
                </w:p>
              </w:tc>
            </w:tr>
            <w:tr w:rsidR="00F11C5C" w:rsidRPr="003A7DEE" w:rsidTr="003A7DEE">
              <w:trPr>
                <w:trHeight w:val="256"/>
              </w:trPr>
              <w:tc>
                <w:tcPr>
                  <w:tcW w:w="3860" w:type="dxa"/>
                </w:tcPr>
                <w:p w:rsidR="00F11C5C" w:rsidRPr="003A7DEE" w:rsidRDefault="00F11C5C" w:rsidP="003A7DEE">
                  <w:pPr>
                    <w:jc w:val="both"/>
                    <w:rPr>
                      <w:sz w:val="20"/>
                      <w:szCs w:val="20"/>
                    </w:rPr>
                  </w:pPr>
                  <w:proofErr w:type="spellStart"/>
                  <w:r w:rsidRPr="003A7DEE">
                    <w:rPr>
                      <w:sz w:val="20"/>
                      <w:szCs w:val="20"/>
                      <w:shd w:val="clear" w:color="auto" w:fill="FFFCD9"/>
                    </w:rPr>
                    <w:t>Межповерочный</w:t>
                  </w:r>
                  <w:proofErr w:type="spellEnd"/>
                  <w:r w:rsidRPr="003A7DEE">
                    <w:rPr>
                      <w:sz w:val="20"/>
                      <w:szCs w:val="20"/>
                      <w:shd w:val="clear" w:color="auto" w:fill="FFFCD9"/>
                    </w:rPr>
                    <w:t xml:space="preserve"> интервал, лет:</w:t>
                  </w:r>
                </w:p>
              </w:tc>
              <w:tc>
                <w:tcPr>
                  <w:tcW w:w="2693" w:type="dxa"/>
                </w:tcPr>
                <w:p w:rsidR="00F11C5C" w:rsidRPr="003A7DEE" w:rsidRDefault="00F11C5C" w:rsidP="003A7DEE">
                  <w:pPr>
                    <w:rPr>
                      <w:sz w:val="20"/>
                      <w:szCs w:val="20"/>
                    </w:rPr>
                  </w:pPr>
                  <w:r w:rsidRPr="003A7DEE">
                    <w:rPr>
                      <w:sz w:val="20"/>
                      <w:szCs w:val="20"/>
                      <w:shd w:val="clear" w:color="auto" w:fill="FFFCD9"/>
                    </w:rPr>
                    <w:t>16</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Гарантийный срок эксплуатации, лет</w:t>
                  </w:r>
                </w:p>
              </w:tc>
              <w:tc>
                <w:tcPr>
                  <w:tcW w:w="2693" w:type="dxa"/>
                </w:tcPr>
                <w:p w:rsidR="00F11C5C" w:rsidRPr="003A7DEE" w:rsidRDefault="00F11C5C" w:rsidP="003A7DEE">
                  <w:pPr>
                    <w:rPr>
                      <w:sz w:val="20"/>
                      <w:szCs w:val="20"/>
                      <w:lang w:val="en-US"/>
                    </w:rPr>
                  </w:pPr>
                  <w:r w:rsidRPr="003A7DEE">
                    <w:rPr>
                      <w:sz w:val="20"/>
                      <w:szCs w:val="20"/>
                      <w:lang w:val="en-US"/>
                    </w:rPr>
                    <w:t>5</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Средний срок службы, лет, не менее</w:t>
                  </w:r>
                </w:p>
              </w:tc>
              <w:tc>
                <w:tcPr>
                  <w:tcW w:w="2693" w:type="dxa"/>
                </w:tcPr>
                <w:p w:rsidR="00F11C5C" w:rsidRPr="003A7DEE" w:rsidRDefault="00F11C5C" w:rsidP="003A7DEE">
                  <w:pPr>
                    <w:rPr>
                      <w:sz w:val="20"/>
                      <w:szCs w:val="20"/>
                      <w:lang w:val="en-US"/>
                    </w:rPr>
                  </w:pPr>
                  <w:r w:rsidRPr="003A7DEE">
                    <w:rPr>
                      <w:sz w:val="20"/>
                      <w:szCs w:val="20"/>
                      <w:lang w:val="en-US"/>
                    </w:rPr>
                    <w:t>30</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Степень защиты от проникновения воды и посторонних предметов по ГОСТ 14254</w:t>
                  </w:r>
                </w:p>
              </w:tc>
              <w:tc>
                <w:tcPr>
                  <w:tcW w:w="2693" w:type="dxa"/>
                </w:tcPr>
                <w:p w:rsidR="00F11C5C" w:rsidRPr="003A7DEE" w:rsidRDefault="00F11C5C" w:rsidP="003A7DEE">
                  <w:pPr>
                    <w:rPr>
                      <w:sz w:val="20"/>
                      <w:szCs w:val="20"/>
                    </w:rPr>
                  </w:pPr>
                  <w:r w:rsidRPr="003A7DEE">
                    <w:rPr>
                      <w:sz w:val="20"/>
                      <w:szCs w:val="20"/>
                      <w:shd w:val="clear" w:color="auto" w:fill="FFFCD9"/>
                    </w:rPr>
                    <w:t>IP54</w:t>
                  </w:r>
                </w:p>
              </w:tc>
            </w:tr>
            <w:tr w:rsidR="00F11C5C" w:rsidRPr="002D5AC4"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Диапазон рабочих температур, °С</w:t>
                  </w:r>
                </w:p>
              </w:tc>
              <w:tc>
                <w:tcPr>
                  <w:tcW w:w="2693" w:type="dxa"/>
                </w:tcPr>
                <w:p w:rsidR="00F11C5C" w:rsidRPr="002D5AC4" w:rsidRDefault="00F11C5C" w:rsidP="003A7DEE">
                  <w:pPr>
                    <w:rPr>
                      <w:sz w:val="20"/>
                      <w:szCs w:val="20"/>
                    </w:rPr>
                  </w:pPr>
                  <w:r w:rsidRPr="003A7DEE">
                    <w:rPr>
                      <w:sz w:val="20"/>
                      <w:szCs w:val="20"/>
                      <w:shd w:val="clear" w:color="auto" w:fill="FFFCD9"/>
                    </w:rPr>
                    <w:t>от минус 40 до плюс 70</w:t>
                  </w:r>
                </w:p>
              </w:tc>
            </w:tr>
          </w:tbl>
          <w:p w:rsidR="00F11C5C" w:rsidRPr="002D5AC4" w:rsidRDefault="00F11C5C" w:rsidP="003A7DEE">
            <w:pPr>
              <w:shd w:val="clear" w:color="auto" w:fill="FFFFFF"/>
              <w:jc w:val="both"/>
              <w:rPr>
                <w:sz w:val="20"/>
                <w:szCs w:val="20"/>
              </w:rPr>
            </w:pPr>
            <w:r w:rsidRPr="002D5AC4">
              <w:rPr>
                <w:sz w:val="20"/>
                <w:szCs w:val="20"/>
              </w:rPr>
              <w:t>2.1.2 ИПУЭ соответствуют требованиям ГОСТ 31818.11-2012, ГОСТ 31819.22-2012,</w:t>
            </w:r>
          </w:p>
          <w:p w:rsidR="00F11C5C" w:rsidRPr="002D5AC4" w:rsidRDefault="00F11C5C" w:rsidP="003A7DEE">
            <w:pPr>
              <w:shd w:val="clear" w:color="auto" w:fill="FFFFFF"/>
              <w:jc w:val="both"/>
              <w:rPr>
                <w:sz w:val="20"/>
                <w:szCs w:val="20"/>
              </w:rPr>
            </w:pPr>
            <w:r w:rsidRPr="002D5AC4">
              <w:rPr>
                <w:sz w:val="20"/>
                <w:szCs w:val="20"/>
              </w:rPr>
              <w:t>ГОСТ 31819.23-2012 в части метрологических характеристик при измерении активной и реактивной энергии.</w:t>
            </w:r>
          </w:p>
          <w:p w:rsidR="00F11C5C" w:rsidRPr="002D5AC4" w:rsidRDefault="00F11C5C" w:rsidP="003A7DEE">
            <w:pPr>
              <w:shd w:val="clear" w:color="auto" w:fill="FFFFFF"/>
              <w:jc w:val="both"/>
              <w:rPr>
                <w:sz w:val="20"/>
                <w:szCs w:val="20"/>
              </w:rPr>
            </w:pPr>
            <w:r w:rsidRPr="002D5AC4">
              <w:rPr>
                <w:sz w:val="20"/>
                <w:szCs w:val="20"/>
              </w:rPr>
              <w:t>2.1.3 ДИЭ соответствуют требованиям электромагнитной совместимости ГОСТ 30805.22-2013 (класс Б), ГОСТ 31818.11-2012, ГОСТ Р 51317.6.5-2006.</w:t>
            </w:r>
          </w:p>
          <w:p w:rsidR="00F11C5C" w:rsidRPr="002D5AC4" w:rsidRDefault="00F11C5C" w:rsidP="003A7DEE">
            <w:pPr>
              <w:shd w:val="clear" w:color="auto" w:fill="FFFFFF"/>
              <w:jc w:val="both"/>
              <w:rPr>
                <w:sz w:val="20"/>
                <w:szCs w:val="20"/>
              </w:rPr>
            </w:pPr>
            <w:r w:rsidRPr="002D5AC4">
              <w:rPr>
                <w:sz w:val="20"/>
                <w:szCs w:val="20"/>
              </w:rPr>
              <w:t>2.1.4 ИПУЭ выполняют учёт потребления активной электрической энергии прямого (импорт) и обратного (экспорт) направления по 4 квадрантам (импорт – многотарифный учет, экспорт не тарифицируется), учет реактивной энергии по 4 квадрантам. Расположение квадрантов соответствует геометрическому представлению С.1 ГОСТ Р 31819.23-2012.</w:t>
            </w:r>
          </w:p>
          <w:p w:rsidR="00F11C5C" w:rsidRPr="002D5AC4" w:rsidRDefault="00F11C5C" w:rsidP="003A7DEE">
            <w:pPr>
              <w:shd w:val="clear" w:color="auto" w:fill="FFFFFF"/>
              <w:jc w:val="both"/>
              <w:rPr>
                <w:sz w:val="20"/>
                <w:szCs w:val="20"/>
              </w:rPr>
            </w:pPr>
            <w:r w:rsidRPr="002D5AC4">
              <w:rPr>
                <w:sz w:val="20"/>
                <w:szCs w:val="20"/>
              </w:rPr>
              <w:t>2.1.5 ИПУЭ измеряют среднеквадратические (действующие) значения фазных токов,</w:t>
            </w:r>
          </w:p>
          <w:p w:rsidR="00F11C5C" w:rsidRPr="002D5AC4" w:rsidRDefault="00F11C5C" w:rsidP="003A7DEE">
            <w:pPr>
              <w:shd w:val="clear" w:color="auto" w:fill="FFFFFF"/>
              <w:jc w:val="both"/>
              <w:rPr>
                <w:sz w:val="20"/>
                <w:szCs w:val="20"/>
              </w:rPr>
            </w:pPr>
            <w:r w:rsidRPr="002D5AC4">
              <w:rPr>
                <w:sz w:val="20"/>
                <w:szCs w:val="20"/>
              </w:rPr>
              <w:t>среднеквадратические значения линейных напряжений, частоту, значения активной, реактивной</w:t>
            </w:r>
          </w:p>
          <w:p w:rsidR="00F11C5C" w:rsidRPr="002D5AC4" w:rsidRDefault="00F11C5C" w:rsidP="003A7DEE">
            <w:pPr>
              <w:shd w:val="clear" w:color="auto" w:fill="FFFFFF"/>
              <w:jc w:val="both"/>
              <w:rPr>
                <w:sz w:val="20"/>
                <w:szCs w:val="20"/>
              </w:rPr>
            </w:pPr>
            <w:r w:rsidRPr="002D5AC4">
              <w:rPr>
                <w:sz w:val="20"/>
                <w:szCs w:val="20"/>
              </w:rPr>
              <w:t xml:space="preserve">и полной мощностей (суммарно), удельную энергию потерь в цепях тока, коэффициента реактивной мощности цепи </w:t>
            </w:r>
            <w:proofErr w:type="spellStart"/>
            <w:r w:rsidRPr="002D5AC4">
              <w:rPr>
                <w:sz w:val="20"/>
                <w:szCs w:val="20"/>
              </w:rPr>
              <w:t>tg</w:t>
            </w:r>
            <w:proofErr w:type="spellEnd"/>
            <w:r w:rsidRPr="002D5AC4">
              <w:rPr>
                <w:sz w:val="20"/>
                <w:szCs w:val="20"/>
              </w:rPr>
              <w:t xml:space="preserve"> φ, коэффициента мощности </w:t>
            </w:r>
            <w:proofErr w:type="spellStart"/>
            <w:r w:rsidRPr="002D5AC4">
              <w:rPr>
                <w:sz w:val="20"/>
                <w:szCs w:val="20"/>
              </w:rPr>
              <w:t>cos</w:t>
            </w:r>
            <w:proofErr w:type="spellEnd"/>
            <w:r w:rsidRPr="002D5AC4">
              <w:rPr>
                <w:sz w:val="20"/>
                <w:szCs w:val="20"/>
              </w:rPr>
              <w:t xml:space="preserve"> φ.</w:t>
            </w:r>
          </w:p>
          <w:p w:rsidR="00F11C5C" w:rsidRPr="002D5AC4" w:rsidRDefault="00F11C5C" w:rsidP="003A7DEE">
            <w:pPr>
              <w:shd w:val="clear" w:color="auto" w:fill="FFFFFF"/>
              <w:jc w:val="both"/>
              <w:rPr>
                <w:sz w:val="20"/>
                <w:szCs w:val="20"/>
              </w:rPr>
            </w:pPr>
            <w:r w:rsidRPr="002D5AC4">
              <w:rPr>
                <w:sz w:val="20"/>
                <w:szCs w:val="20"/>
              </w:rPr>
              <w:t>2.1.6 ИПУЭ определяет показатели качества электроэнергии – длительность провалов/перенапряжений /отключения фаз согласно ГОСТ 32144-2013, ГОСТ 30804.4.30-</w:t>
            </w:r>
            <w:proofErr w:type="gramStart"/>
            <w:r w:rsidRPr="002D5AC4">
              <w:rPr>
                <w:sz w:val="20"/>
                <w:szCs w:val="20"/>
              </w:rPr>
              <w:t>2013 :</w:t>
            </w:r>
            <w:proofErr w:type="gramEnd"/>
          </w:p>
          <w:p w:rsidR="00F11C5C" w:rsidRPr="002D5AC4" w:rsidRDefault="00F11C5C" w:rsidP="003A7DEE">
            <w:pPr>
              <w:shd w:val="clear" w:color="auto" w:fill="FFFFFF"/>
              <w:jc w:val="both"/>
              <w:rPr>
                <w:sz w:val="20"/>
                <w:szCs w:val="20"/>
              </w:rPr>
            </w:pPr>
            <w:r w:rsidRPr="002D5AC4">
              <w:rPr>
                <w:sz w:val="20"/>
                <w:szCs w:val="20"/>
              </w:rPr>
              <w:t> длительность провала напряжения ΔtП в интервале от 1 до 60 с;</w:t>
            </w:r>
          </w:p>
          <w:p w:rsidR="00F11C5C" w:rsidRPr="002D5AC4" w:rsidRDefault="00F11C5C" w:rsidP="003A7DEE">
            <w:pPr>
              <w:shd w:val="clear" w:color="auto" w:fill="FFFFFF"/>
              <w:jc w:val="both"/>
              <w:rPr>
                <w:sz w:val="20"/>
                <w:szCs w:val="20"/>
              </w:rPr>
            </w:pPr>
            <w:r w:rsidRPr="002D5AC4">
              <w:rPr>
                <w:sz w:val="20"/>
                <w:szCs w:val="20"/>
              </w:rPr>
              <w:t> остаточное напряжение провала напряжения δUП;</w:t>
            </w:r>
          </w:p>
          <w:p w:rsidR="00F11C5C" w:rsidRPr="002D5AC4" w:rsidRDefault="00F11C5C" w:rsidP="003A7DEE">
            <w:pPr>
              <w:shd w:val="clear" w:color="auto" w:fill="FFFFFF"/>
              <w:jc w:val="both"/>
              <w:rPr>
                <w:sz w:val="20"/>
                <w:szCs w:val="20"/>
              </w:rPr>
            </w:pPr>
            <w:r w:rsidRPr="002D5AC4">
              <w:rPr>
                <w:sz w:val="20"/>
                <w:szCs w:val="20"/>
              </w:rPr>
              <w:t> длительность перенапряжения ΔtПЕРU в интервале от 1 до 60 с;</w:t>
            </w:r>
          </w:p>
          <w:p w:rsidR="00F11C5C" w:rsidRPr="002D5AC4" w:rsidRDefault="00F11C5C" w:rsidP="003A7DEE">
            <w:pPr>
              <w:shd w:val="clear" w:color="auto" w:fill="FFFFFF"/>
              <w:jc w:val="both"/>
              <w:rPr>
                <w:sz w:val="20"/>
                <w:szCs w:val="20"/>
              </w:rPr>
            </w:pPr>
            <w:r w:rsidRPr="002D5AC4">
              <w:rPr>
                <w:sz w:val="20"/>
                <w:szCs w:val="20"/>
              </w:rPr>
              <w:t> напряжение прямой и обратной последовательности U1, U2;</w:t>
            </w:r>
          </w:p>
          <w:p w:rsidR="00F11C5C" w:rsidRPr="002D5AC4" w:rsidRDefault="00F11C5C" w:rsidP="003A7DEE">
            <w:pPr>
              <w:shd w:val="clear" w:color="auto" w:fill="FFFFFF"/>
              <w:jc w:val="both"/>
              <w:rPr>
                <w:sz w:val="20"/>
                <w:szCs w:val="20"/>
              </w:rPr>
            </w:pPr>
            <w:r w:rsidRPr="002D5AC4">
              <w:rPr>
                <w:sz w:val="20"/>
                <w:szCs w:val="20"/>
              </w:rPr>
              <w:t> токи прямой и обратной последовательности I1, I</w:t>
            </w:r>
            <w:proofErr w:type="gramStart"/>
            <w:r w:rsidRPr="002D5AC4">
              <w:rPr>
                <w:sz w:val="20"/>
                <w:szCs w:val="20"/>
              </w:rPr>
              <w:t>2;.</w:t>
            </w:r>
            <w:proofErr w:type="gramEnd"/>
          </w:p>
          <w:p w:rsidR="00F11C5C" w:rsidRPr="002D5AC4" w:rsidRDefault="00F11C5C" w:rsidP="003A7DEE">
            <w:pPr>
              <w:shd w:val="clear" w:color="auto" w:fill="FFFFFF"/>
              <w:jc w:val="both"/>
              <w:rPr>
                <w:sz w:val="20"/>
                <w:szCs w:val="20"/>
              </w:rPr>
            </w:pPr>
            <w:r w:rsidRPr="002D5AC4">
              <w:rPr>
                <w:sz w:val="20"/>
                <w:szCs w:val="20"/>
              </w:rPr>
              <w:lastRenderedPageBreak/>
              <w:t xml:space="preserve"> коэффициенты </w:t>
            </w:r>
            <w:proofErr w:type="spellStart"/>
            <w:r w:rsidRPr="002D5AC4">
              <w:rPr>
                <w:sz w:val="20"/>
                <w:szCs w:val="20"/>
              </w:rPr>
              <w:t>несимметрии</w:t>
            </w:r>
            <w:proofErr w:type="spellEnd"/>
            <w:r w:rsidRPr="002D5AC4">
              <w:rPr>
                <w:sz w:val="20"/>
                <w:szCs w:val="20"/>
              </w:rPr>
              <w:t xml:space="preserve"> по обратной последовательности напряжения и тока K2U K2I.</w:t>
            </w:r>
          </w:p>
          <w:p w:rsidR="00F11C5C" w:rsidRPr="002D5AC4" w:rsidRDefault="00F11C5C" w:rsidP="003A7DEE">
            <w:pPr>
              <w:shd w:val="clear" w:color="auto" w:fill="FFFFFF"/>
              <w:jc w:val="both"/>
              <w:rPr>
                <w:sz w:val="20"/>
                <w:szCs w:val="20"/>
              </w:rPr>
            </w:pPr>
            <w:r w:rsidRPr="002D5AC4">
              <w:rPr>
                <w:sz w:val="20"/>
                <w:szCs w:val="20"/>
              </w:rPr>
              <w:t xml:space="preserve">2.1.7 Для конфигурирования, </w:t>
            </w:r>
            <w:proofErr w:type="spellStart"/>
            <w:r w:rsidRPr="002D5AC4">
              <w:rPr>
                <w:sz w:val="20"/>
                <w:szCs w:val="20"/>
              </w:rPr>
              <w:t>параметрирования</w:t>
            </w:r>
            <w:proofErr w:type="spellEnd"/>
            <w:r w:rsidRPr="002D5AC4">
              <w:rPr>
                <w:sz w:val="20"/>
                <w:szCs w:val="20"/>
              </w:rPr>
              <w:t xml:space="preserve"> и локального обмена данными в ИПУЭ используются:</w:t>
            </w:r>
          </w:p>
          <w:p w:rsidR="00F11C5C" w:rsidRPr="002D5AC4" w:rsidRDefault="00F11C5C" w:rsidP="003A7DEE">
            <w:pPr>
              <w:shd w:val="clear" w:color="auto" w:fill="FFFFFF"/>
              <w:jc w:val="both"/>
              <w:rPr>
                <w:sz w:val="20"/>
                <w:szCs w:val="20"/>
              </w:rPr>
            </w:pPr>
            <w:r w:rsidRPr="002D5AC4">
              <w:rPr>
                <w:sz w:val="20"/>
                <w:szCs w:val="20"/>
              </w:rPr>
              <w:t> интерфейс RF1, который совместно с МТ работает на расстоянии до 50 м от ИПУЭ;</w:t>
            </w:r>
          </w:p>
          <w:p w:rsidR="00F11C5C" w:rsidRPr="002D5AC4" w:rsidRDefault="00F11C5C" w:rsidP="003A7DEE">
            <w:pPr>
              <w:shd w:val="clear" w:color="auto" w:fill="FFFFFF"/>
              <w:jc w:val="both"/>
              <w:rPr>
                <w:sz w:val="20"/>
                <w:szCs w:val="20"/>
              </w:rPr>
            </w:pPr>
            <w:r w:rsidRPr="002D5AC4">
              <w:rPr>
                <w:sz w:val="20"/>
                <w:szCs w:val="20"/>
              </w:rPr>
              <w:t> GSM/GPRS модем;</w:t>
            </w:r>
          </w:p>
          <w:p w:rsidR="00F11C5C" w:rsidRPr="002D5AC4" w:rsidRDefault="00F11C5C" w:rsidP="003A7DEE">
            <w:pPr>
              <w:shd w:val="clear" w:color="auto" w:fill="FFFFFF"/>
              <w:jc w:val="both"/>
              <w:rPr>
                <w:sz w:val="20"/>
                <w:szCs w:val="20"/>
              </w:rPr>
            </w:pPr>
            <w:r w:rsidRPr="002D5AC4">
              <w:rPr>
                <w:sz w:val="20"/>
                <w:szCs w:val="20"/>
              </w:rPr>
              <w:t> Интерфейс RS-485;</w:t>
            </w:r>
          </w:p>
          <w:p w:rsidR="00F11C5C" w:rsidRPr="002D5AC4" w:rsidRDefault="00F11C5C" w:rsidP="003A7DEE">
            <w:pPr>
              <w:shd w:val="clear" w:color="auto" w:fill="FFFFFF"/>
              <w:jc w:val="both"/>
              <w:rPr>
                <w:sz w:val="20"/>
                <w:szCs w:val="20"/>
              </w:rPr>
            </w:pPr>
            <w:r w:rsidRPr="002D5AC4">
              <w:rPr>
                <w:sz w:val="20"/>
                <w:szCs w:val="20"/>
              </w:rPr>
              <w:t xml:space="preserve"> </w:t>
            </w:r>
            <w:proofErr w:type="spellStart"/>
            <w:r w:rsidRPr="002D5AC4">
              <w:rPr>
                <w:sz w:val="20"/>
                <w:szCs w:val="20"/>
              </w:rPr>
              <w:t>Оптопорт</w:t>
            </w:r>
            <w:proofErr w:type="spellEnd"/>
            <w:r w:rsidRPr="002D5AC4">
              <w:rPr>
                <w:sz w:val="20"/>
                <w:szCs w:val="20"/>
              </w:rPr>
              <w:t>.</w:t>
            </w:r>
          </w:p>
          <w:p w:rsidR="00F11C5C" w:rsidRPr="002D5AC4" w:rsidRDefault="00F11C5C" w:rsidP="003A7DEE">
            <w:pPr>
              <w:shd w:val="clear" w:color="auto" w:fill="FFFFFF"/>
              <w:jc w:val="both"/>
              <w:rPr>
                <w:sz w:val="20"/>
                <w:szCs w:val="20"/>
              </w:rPr>
            </w:pPr>
            <w:r w:rsidRPr="002D5AC4">
              <w:rPr>
                <w:sz w:val="20"/>
                <w:szCs w:val="20"/>
              </w:rPr>
              <w:t>2.1.8 ИПУЭ имеют тарификатор, работающий по сигналам времени спутников GPS/GLONASS, и реализуют многотарифный учет активной электрической энергии по временным тарифным зонам.</w:t>
            </w:r>
          </w:p>
          <w:p w:rsidR="00F11C5C" w:rsidRPr="002D5AC4" w:rsidRDefault="00F11C5C" w:rsidP="003A7DEE">
            <w:pPr>
              <w:shd w:val="clear" w:color="auto" w:fill="FFFFFF"/>
              <w:jc w:val="both"/>
              <w:rPr>
                <w:sz w:val="20"/>
                <w:szCs w:val="20"/>
              </w:rPr>
            </w:pPr>
            <w:r w:rsidRPr="002D5AC4">
              <w:rPr>
                <w:sz w:val="20"/>
                <w:szCs w:val="20"/>
              </w:rPr>
              <w:t xml:space="preserve">2.1.9 При превышении установленного порога мощности нагрузки </w:t>
            </w:r>
            <w:proofErr w:type="spellStart"/>
            <w:r w:rsidRPr="002D5AC4">
              <w:rPr>
                <w:sz w:val="20"/>
                <w:szCs w:val="20"/>
              </w:rPr>
              <w:t>УПМт</w:t>
            </w:r>
            <w:proofErr w:type="spellEnd"/>
            <w:r w:rsidRPr="002D5AC4">
              <w:rPr>
                <w:sz w:val="20"/>
                <w:szCs w:val="20"/>
              </w:rPr>
              <w:t xml:space="preserve"> ИПУЭ реализует учет по специальному тарифу, если эта функция активирована при конфигурировании.</w:t>
            </w:r>
          </w:p>
          <w:p w:rsidR="00F11C5C" w:rsidRPr="002D5AC4" w:rsidRDefault="00F11C5C" w:rsidP="003A7DEE">
            <w:pPr>
              <w:shd w:val="clear" w:color="auto" w:fill="FFFFFF"/>
              <w:jc w:val="both"/>
              <w:rPr>
                <w:sz w:val="20"/>
                <w:szCs w:val="20"/>
              </w:rPr>
            </w:pPr>
            <w:r w:rsidRPr="002D5AC4">
              <w:rPr>
                <w:sz w:val="20"/>
                <w:szCs w:val="20"/>
              </w:rPr>
              <w:t>2.1.10 ИПУЭ начинают нормально функционировать в многотарифном режиме не более чем через 5 с после подачи номинального напряжения. Синхронизация времени ЧРВ производится после захвата спутников GPS.</w:t>
            </w:r>
          </w:p>
          <w:p w:rsidR="00F11C5C" w:rsidRPr="002D5AC4" w:rsidRDefault="00F11C5C" w:rsidP="003A7DEE">
            <w:pPr>
              <w:shd w:val="clear" w:color="auto" w:fill="FFFFFF"/>
              <w:jc w:val="both"/>
              <w:rPr>
                <w:sz w:val="20"/>
                <w:szCs w:val="20"/>
              </w:rPr>
            </w:pPr>
            <w:r w:rsidRPr="002D5AC4">
              <w:rPr>
                <w:sz w:val="20"/>
                <w:szCs w:val="20"/>
              </w:rPr>
              <w:t>2.1.11 Отсутствие самохода - ИПУЭ соответствует требованиям ГОСТ 31819.22-2012,</w:t>
            </w:r>
          </w:p>
          <w:p w:rsidR="00F11C5C" w:rsidRPr="002D5AC4" w:rsidRDefault="00F11C5C" w:rsidP="003A7DEE">
            <w:pPr>
              <w:shd w:val="clear" w:color="auto" w:fill="FFFFFF"/>
              <w:jc w:val="both"/>
              <w:rPr>
                <w:sz w:val="20"/>
                <w:szCs w:val="20"/>
              </w:rPr>
            </w:pPr>
            <w:r w:rsidRPr="002D5AC4">
              <w:rPr>
                <w:sz w:val="20"/>
                <w:szCs w:val="20"/>
              </w:rPr>
              <w:t>ГОСТ 31819.23-2012.</w:t>
            </w:r>
          </w:p>
          <w:p w:rsidR="00F11C5C" w:rsidRPr="002D5AC4" w:rsidRDefault="00F11C5C" w:rsidP="003A7DEE">
            <w:pPr>
              <w:shd w:val="clear" w:color="auto" w:fill="FFFFFF"/>
              <w:jc w:val="both"/>
              <w:rPr>
                <w:sz w:val="20"/>
                <w:szCs w:val="20"/>
              </w:rPr>
            </w:pPr>
            <w:r w:rsidRPr="002D5AC4">
              <w:rPr>
                <w:sz w:val="20"/>
                <w:szCs w:val="20"/>
              </w:rPr>
              <w:t>2.1.12 Интерфейс RF1 ИПУЭ соответствуют требованиям электромагнитной совместимости ГОСТ Р 52459.3 - 2009 для устройств группы 1, класса 1.</w:t>
            </w:r>
          </w:p>
          <w:p w:rsidR="00F11C5C" w:rsidRPr="002D5AC4" w:rsidRDefault="00F11C5C" w:rsidP="003A7DEE">
            <w:pPr>
              <w:shd w:val="clear" w:color="auto" w:fill="FFFFFF"/>
              <w:jc w:val="both"/>
              <w:rPr>
                <w:sz w:val="20"/>
                <w:szCs w:val="20"/>
              </w:rPr>
            </w:pPr>
            <w:r w:rsidRPr="002D5AC4">
              <w:rPr>
                <w:sz w:val="20"/>
                <w:szCs w:val="20"/>
              </w:rPr>
              <w:t xml:space="preserve">2.1.13 ИПУЭ выполняют архивирование показаний в журналах </w:t>
            </w:r>
          </w:p>
          <w:p w:rsidR="00F11C5C" w:rsidRPr="002D5AC4" w:rsidRDefault="00F11C5C" w:rsidP="003A7DEE">
            <w:pPr>
              <w:shd w:val="clear" w:color="auto" w:fill="FFFFFF"/>
              <w:jc w:val="both"/>
              <w:rPr>
                <w:sz w:val="20"/>
                <w:szCs w:val="20"/>
              </w:rPr>
            </w:pPr>
            <w:r w:rsidRPr="002D5AC4">
              <w:rPr>
                <w:sz w:val="20"/>
                <w:szCs w:val="20"/>
              </w:rPr>
              <w:t>2.1.14 При фиксации ИПУЭ события «Превышение установленного порога мощности нагрузки» (</w:t>
            </w:r>
            <w:proofErr w:type="spellStart"/>
            <w:r w:rsidRPr="002D5AC4">
              <w:rPr>
                <w:sz w:val="20"/>
                <w:szCs w:val="20"/>
              </w:rPr>
              <w:t>УПМк</w:t>
            </w:r>
            <w:proofErr w:type="spellEnd"/>
            <w:r w:rsidRPr="002D5AC4">
              <w:rPr>
                <w:sz w:val="20"/>
                <w:szCs w:val="20"/>
              </w:rPr>
              <w:t>), ИПУЭ отправляет служебные SMS сообщения согласно маске, которое может использоваться для реализации функции управления нагрузкой потребителя.</w:t>
            </w:r>
          </w:p>
          <w:p w:rsidR="00F11C5C" w:rsidRPr="002D5AC4" w:rsidRDefault="00F11C5C" w:rsidP="003A7DEE">
            <w:pPr>
              <w:shd w:val="clear" w:color="auto" w:fill="FFFFFF"/>
              <w:jc w:val="both"/>
              <w:rPr>
                <w:sz w:val="20"/>
                <w:szCs w:val="20"/>
              </w:rPr>
            </w:pPr>
            <w:r w:rsidRPr="002D5AC4">
              <w:rPr>
                <w:sz w:val="20"/>
                <w:szCs w:val="20"/>
              </w:rPr>
              <w:t>2.1.15 ИПУЭ выполняют измерение температуры внутри корпуса в диапазоне от минус 40 до 85°С (справочный параметр).</w:t>
            </w:r>
          </w:p>
          <w:p w:rsidR="00F11C5C" w:rsidRPr="002D5AC4" w:rsidRDefault="00F11C5C" w:rsidP="003A7DEE">
            <w:pPr>
              <w:shd w:val="clear" w:color="auto" w:fill="FFFFFF"/>
              <w:jc w:val="both"/>
              <w:rPr>
                <w:sz w:val="20"/>
                <w:szCs w:val="20"/>
              </w:rPr>
            </w:pPr>
            <w:r w:rsidRPr="002D5AC4">
              <w:rPr>
                <w:sz w:val="20"/>
                <w:szCs w:val="20"/>
              </w:rPr>
              <w:t>2.1.16 ИПУЭ диагностируют и отображают в статусной информации и на дисплее МТ -время/дату, температуру внутри корпуса, факт наличия связи с ДИЭ.</w:t>
            </w:r>
          </w:p>
          <w:p w:rsidR="00F11C5C" w:rsidRPr="002D5AC4" w:rsidRDefault="00F11C5C" w:rsidP="003A7DEE">
            <w:pPr>
              <w:shd w:val="clear" w:color="auto" w:fill="FFFFFF"/>
              <w:jc w:val="both"/>
              <w:rPr>
                <w:sz w:val="20"/>
                <w:szCs w:val="20"/>
              </w:rPr>
            </w:pPr>
            <w:r w:rsidRPr="002D5AC4">
              <w:rPr>
                <w:sz w:val="20"/>
                <w:szCs w:val="20"/>
              </w:rPr>
              <w:t>2.1.17 ИПУЭ обеспечивает контроль правильности подключения измерительных цепей конструктивно за счет того, что первичные преобразователи каждого ДИЭ – датчики напряжения и тока размещены в общем корпусе с измерителем, что исключается возможность воздействия на вторичные измерительные цепи.</w:t>
            </w:r>
          </w:p>
          <w:p w:rsidR="00F11C5C" w:rsidRPr="002D5AC4" w:rsidRDefault="00F11C5C" w:rsidP="003A7DEE">
            <w:pPr>
              <w:shd w:val="clear" w:color="auto" w:fill="FFFFFF"/>
              <w:jc w:val="both"/>
              <w:rPr>
                <w:sz w:val="20"/>
                <w:szCs w:val="20"/>
              </w:rPr>
            </w:pPr>
            <w:r w:rsidRPr="002D5AC4">
              <w:rPr>
                <w:sz w:val="20"/>
                <w:szCs w:val="20"/>
              </w:rPr>
              <w:t>2.1.18 ИПУЭ выполняют фиксацию показаний на заданный произвольный момент времени (режим Стоп-кадр, далее – СК) для расчета баланса потребленной электроэнергии.</w:t>
            </w:r>
          </w:p>
          <w:p w:rsidR="00F11C5C" w:rsidRPr="002D5AC4" w:rsidRDefault="00F11C5C" w:rsidP="003A7DEE">
            <w:pPr>
              <w:shd w:val="clear" w:color="auto" w:fill="FFFFFF"/>
              <w:jc w:val="both"/>
              <w:rPr>
                <w:sz w:val="20"/>
                <w:szCs w:val="20"/>
              </w:rPr>
            </w:pPr>
            <w:r w:rsidRPr="002D5AC4">
              <w:rPr>
                <w:sz w:val="20"/>
                <w:szCs w:val="20"/>
              </w:rPr>
              <w:t>2.1.19 ИПУЭ обеспечивают скорость передачи данных по интерфейсам:</w:t>
            </w:r>
          </w:p>
          <w:p w:rsidR="00F11C5C" w:rsidRPr="002D5AC4" w:rsidRDefault="00F11C5C" w:rsidP="003A7DEE">
            <w:pPr>
              <w:shd w:val="clear" w:color="auto" w:fill="FFFFFF"/>
              <w:jc w:val="both"/>
              <w:rPr>
                <w:sz w:val="20"/>
                <w:szCs w:val="20"/>
              </w:rPr>
            </w:pPr>
            <w:r w:rsidRPr="002D5AC4">
              <w:rPr>
                <w:sz w:val="20"/>
                <w:szCs w:val="20"/>
              </w:rPr>
              <w:t> RF1 38400 Бод;</w:t>
            </w:r>
          </w:p>
          <w:p w:rsidR="00F11C5C" w:rsidRPr="002D5AC4" w:rsidRDefault="00F11C5C" w:rsidP="003A7DEE">
            <w:pPr>
              <w:shd w:val="clear" w:color="auto" w:fill="FFFFFF"/>
              <w:jc w:val="both"/>
              <w:rPr>
                <w:sz w:val="20"/>
                <w:szCs w:val="20"/>
              </w:rPr>
            </w:pPr>
            <w:r w:rsidRPr="002D5AC4">
              <w:rPr>
                <w:sz w:val="20"/>
                <w:szCs w:val="20"/>
              </w:rPr>
              <w:t> GSM/GPRS 9600/115200 Бод;</w:t>
            </w:r>
          </w:p>
          <w:p w:rsidR="00F11C5C" w:rsidRPr="002D5AC4" w:rsidRDefault="00F11C5C" w:rsidP="003A7DEE">
            <w:pPr>
              <w:shd w:val="clear" w:color="auto" w:fill="FFFFFF"/>
              <w:jc w:val="both"/>
              <w:rPr>
                <w:sz w:val="20"/>
                <w:szCs w:val="20"/>
              </w:rPr>
            </w:pPr>
            <w:r w:rsidRPr="002D5AC4">
              <w:rPr>
                <w:sz w:val="20"/>
                <w:szCs w:val="20"/>
              </w:rPr>
              <w:t> RS-485 4800 - 115200 Бод;</w:t>
            </w:r>
          </w:p>
          <w:p w:rsidR="00F11C5C" w:rsidRPr="002D5AC4" w:rsidRDefault="00F11C5C" w:rsidP="003A7DEE">
            <w:pPr>
              <w:shd w:val="clear" w:color="auto" w:fill="FFFFFF"/>
              <w:jc w:val="both"/>
              <w:rPr>
                <w:sz w:val="20"/>
                <w:szCs w:val="20"/>
              </w:rPr>
            </w:pPr>
            <w:r w:rsidRPr="002D5AC4">
              <w:rPr>
                <w:sz w:val="20"/>
                <w:szCs w:val="20"/>
              </w:rPr>
              <w:t xml:space="preserve"> </w:t>
            </w:r>
            <w:proofErr w:type="spellStart"/>
            <w:r w:rsidRPr="002D5AC4">
              <w:rPr>
                <w:sz w:val="20"/>
                <w:szCs w:val="20"/>
              </w:rPr>
              <w:t>оптопорт</w:t>
            </w:r>
            <w:proofErr w:type="spellEnd"/>
            <w:r w:rsidRPr="002D5AC4">
              <w:rPr>
                <w:sz w:val="20"/>
                <w:szCs w:val="20"/>
              </w:rPr>
              <w:t xml:space="preserve"> до 19200 Бод.</w:t>
            </w:r>
          </w:p>
          <w:p w:rsidR="00F11C5C" w:rsidRPr="002D5AC4" w:rsidRDefault="00F11C5C" w:rsidP="003A7DEE">
            <w:pPr>
              <w:shd w:val="clear" w:color="auto" w:fill="FFFFFF"/>
              <w:jc w:val="both"/>
              <w:rPr>
                <w:sz w:val="20"/>
                <w:szCs w:val="20"/>
              </w:rPr>
            </w:pPr>
            <w:r w:rsidRPr="002D5AC4">
              <w:rPr>
                <w:sz w:val="20"/>
                <w:szCs w:val="20"/>
              </w:rPr>
              <w:t xml:space="preserve">2.1.20 Защита данных и параметров ИПУЭ выполнена с помощью 2-х </w:t>
            </w:r>
            <w:proofErr w:type="spellStart"/>
            <w:r w:rsidRPr="002D5AC4">
              <w:rPr>
                <w:sz w:val="20"/>
                <w:szCs w:val="20"/>
              </w:rPr>
              <w:t>уровнего</w:t>
            </w:r>
            <w:proofErr w:type="spellEnd"/>
            <w:r w:rsidRPr="002D5AC4">
              <w:rPr>
                <w:sz w:val="20"/>
                <w:szCs w:val="20"/>
              </w:rPr>
              <w:t xml:space="preserve"> пароля.</w:t>
            </w:r>
          </w:p>
          <w:p w:rsidR="00F11C5C" w:rsidRPr="002D5AC4" w:rsidRDefault="00F11C5C" w:rsidP="003A7DEE">
            <w:pPr>
              <w:shd w:val="clear" w:color="auto" w:fill="FFFFFF"/>
              <w:jc w:val="both"/>
              <w:rPr>
                <w:sz w:val="20"/>
                <w:szCs w:val="20"/>
              </w:rPr>
            </w:pPr>
            <w:r w:rsidRPr="002D5AC4">
              <w:rPr>
                <w:sz w:val="20"/>
                <w:szCs w:val="20"/>
              </w:rPr>
              <w:t xml:space="preserve">2.1.21 Конструкция ДИЭ (с полной заливкой его </w:t>
            </w:r>
            <w:proofErr w:type="spellStart"/>
            <w:r w:rsidRPr="002D5AC4">
              <w:rPr>
                <w:sz w:val="20"/>
                <w:szCs w:val="20"/>
              </w:rPr>
              <w:t>герметиком</w:t>
            </w:r>
            <w:proofErr w:type="spellEnd"/>
            <w:r w:rsidRPr="002D5AC4">
              <w:rPr>
                <w:sz w:val="20"/>
                <w:szCs w:val="20"/>
              </w:rPr>
              <w:t>) обеспечивает невозможность вмешательства в него извне без вывода ДИЭ из строя.</w:t>
            </w:r>
          </w:p>
          <w:p w:rsidR="00F11C5C" w:rsidRPr="002D5AC4" w:rsidRDefault="00F11C5C" w:rsidP="003A7DEE">
            <w:pPr>
              <w:shd w:val="clear" w:color="auto" w:fill="FFFFFF"/>
              <w:jc w:val="both"/>
              <w:rPr>
                <w:sz w:val="20"/>
                <w:szCs w:val="20"/>
              </w:rPr>
            </w:pPr>
            <w:r w:rsidRPr="002D5AC4">
              <w:rPr>
                <w:sz w:val="20"/>
                <w:szCs w:val="20"/>
              </w:rPr>
              <w:t>2.1.22 Степень защиты оболочек корпуса ДИЭ – IP61, корпуса БИ – IP51 по ГОСТ 14254-2015.</w:t>
            </w:r>
          </w:p>
          <w:p w:rsidR="00F11C5C" w:rsidRPr="002D5AC4" w:rsidRDefault="00F11C5C" w:rsidP="003A7DEE">
            <w:pPr>
              <w:shd w:val="clear" w:color="auto" w:fill="FFFFFF"/>
              <w:jc w:val="both"/>
              <w:rPr>
                <w:sz w:val="20"/>
                <w:szCs w:val="20"/>
              </w:rPr>
            </w:pPr>
            <w:r w:rsidRPr="002D5AC4">
              <w:rPr>
                <w:sz w:val="20"/>
                <w:szCs w:val="20"/>
              </w:rPr>
              <w:t>2.1.23 Условия эксплуатации: У2 по ГОСТ 15150-69 - в палатках, металлических и иных помещениях без теплоизоляции, при отсутствии прямого воздействия солнечного излучения и</w:t>
            </w:r>
          </w:p>
          <w:p w:rsidR="00F11C5C" w:rsidRPr="002D5AC4" w:rsidRDefault="00F11C5C" w:rsidP="003A7DEE">
            <w:pPr>
              <w:shd w:val="clear" w:color="auto" w:fill="FFFFFF"/>
              <w:jc w:val="both"/>
              <w:rPr>
                <w:sz w:val="20"/>
                <w:szCs w:val="20"/>
              </w:rPr>
            </w:pPr>
            <w:r w:rsidRPr="002D5AC4">
              <w:rPr>
                <w:sz w:val="20"/>
                <w:szCs w:val="20"/>
              </w:rPr>
              <w:t>атмосферных осадков, при температуре окружающего воздуха от минус 40 до плюс 60°С, верхнем значении относительной влажности окружающего воздуха 100 % при температуре 25°С.</w:t>
            </w:r>
          </w:p>
          <w:p w:rsidR="00F11C5C" w:rsidRPr="002D5AC4" w:rsidRDefault="00F11C5C" w:rsidP="003A7DEE">
            <w:pPr>
              <w:shd w:val="clear" w:color="auto" w:fill="FFFFFF"/>
              <w:jc w:val="both"/>
              <w:rPr>
                <w:b/>
                <w:sz w:val="20"/>
                <w:szCs w:val="20"/>
              </w:rPr>
            </w:pPr>
            <w:r w:rsidRPr="002D5AC4">
              <w:rPr>
                <w:b/>
                <w:sz w:val="20"/>
                <w:szCs w:val="20"/>
              </w:rPr>
              <w:t xml:space="preserve">2.2 Основные функциональные возможности ИПУЭ: </w:t>
            </w:r>
          </w:p>
          <w:p w:rsidR="00F11C5C" w:rsidRPr="002D5AC4" w:rsidRDefault="00F11C5C" w:rsidP="003A7DEE">
            <w:pPr>
              <w:shd w:val="clear" w:color="auto" w:fill="FFFFFF"/>
              <w:jc w:val="both"/>
              <w:rPr>
                <w:sz w:val="20"/>
                <w:szCs w:val="20"/>
              </w:rPr>
            </w:pPr>
            <w:r w:rsidRPr="002D5AC4">
              <w:rPr>
                <w:sz w:val="20"/>
                <w:szCs w:val="20"/>
              </w:rPr>
              <w:t xml:space="preserve">а) сохранение в энергонезависимой памяти: - измерительной информации по всем измеряемым величинам; - установленных служебных параметров (тарифного расписания, и др.); </w:t>
            </w:r>
          </w:p>
          <w:p w:rsidR="00F11C5C" w:rsidRPr="002D5AC4" w:rsidRDefault="00F11C5C" w:rsidP="003A7DEE">
            <w:pPr>
              <w:shd w:val="clear" w:color="auto" w:fill="FFFFFF"/>
              <w:jc w:val="both"/>
              <w:rPr>
                <w:sz w:val="20"/>
                <w:szCs w:val="20"/>
              </w:rPr>
            </w:pPr>
            <w:r w:rsidRPr="002D5AC4">
              <w:rPr>
                <w:sz w:val="20"/>
                <w:szCs w:val="20"/>
              </w:rPr>
              <w:t xml:space="preserve">б) защита информации – пароль доступа и аппаратная защита памяти метрологических коэффициентов; в) самодиагностика – ИПУЭ формируют обобщённое событие (код режима работы - статус), отражающие работоспособность таймера, блока питания, блока памяти и т.д. События, </w:t>
            </w:r>
            <w:r w:rsidRPr="002D5AC4">
              <w:rPr>
                <w:sz w:val="20"/>
                <w:szCs w:val="20"/>
              </w:rPr>
              <w:lastRenderedPageBreak/>
              <w:t>связанные с изменением статуса, регистрируются в соответствующем журнале ИПУЭ с указанием времени наступления события; г) обмен данными с устройствами АС по интерфейсу RF1, скорость обмена 38400 Бод; д) обмен данными с устройствами АС по интерфейсу GSM/GPRS , скорость обмена 9600/115200 Бод. е) реализация многотарифного учета; ж) конфигурирование ИПУЭ по интерфейсам RF1, RS-458, GSM/GPRS с использованием устройств АС; з) тарификатор поддерживает: -до 8 тарифов; -до 256 тарифных зон; -переключение по временным тарифным зонам; -переключение тарифов по превышению лимита заявленной мощности; -</w:t>
            </w:r>
            <w:proofErr w:type="spellStart"/>
            <w:r w:rsidRPr="002D5AC4">
              <w:rPr>
                <w:sz w:val="20"/>
                <w:szCs w:val="20"/>
              </w:rPr>
              <w:t>автопереход</w:t>
            </w:r>
            <w:proofErr w:type="spellEnd"/>
            <w:r w:rsidRPr="002D5AC4">
              <w:rPr>
                <w:sz w:val="20"/>
                <w:szCs w:val="20"/>
              </w:rPr>
              <w:t xml:space="preserve"> на летнее/зимнее время; -календарь выходных и праздничных дней; -перенос рабочих и выходных дней; и) ведение журналов: Журнал ежемесячных срезов (сохранение показаний на РДЧ), не менее 36 записей (3 года), в котором сохраняются показания активной энергии (импорт) по каждому из используемых тарифов на РДЧ, активной энергии (импорт) суммарно по тарифам на РДЧ, активной энергии (экспорт) без тарификации на РДЧ и др. Журнал ежесуточных показаний (на начало суток), не менее 186 записей (6 месяцев) в котором сохраняются показания активной энергии (импорт) по каждому из используемых тарифов; активной энергии (импорт) суммарно по тарифам; активной энергии (экспорт) без тарификации; реактивной энергии (импорт); реактивной энергии (экспорт); флаги выхода за пороги ± 10% напряжения сети и частоты за пределы ± 0,4 Гц и др.; к) ведение 3-х профилей нагрузки и напряжения с программируемым интервалом из ряда 1, 2, 3, 4, 5, 6, 10, 12, 15, 20, 30, 60 мин, не менее 8928 записей суммарно. В профиль включены: </w:t>
            </w:r>
            <w:r w:rsidRPr="002D5AC4">
              <w:rPr>
                <w:sz w:val="20"/>
                <w:szCs w:val="20"/>
              </w:rPr>
              <w:sym w:font="Symbol" w:char="F02D"/>
            </w:r>
            <w:r w:rsidRPr="002D5AC4">
              <w:rPr>
                <w:sz w:val="20"/>
                <w:szCs w:val="20"/>
              </w:rPr>
              <w:t xml:space="preserve"> количество потребленной активной энергии на выбранном интервале (приращение показаний по активной энергии) (импорт); </w:t>
            </w:r>
            <w:r w:rsidRPr="002D5AC4">
              <w:rPr>
                <w:sz w:val="20"/>
                <w:szCs w:val="20"/>
              </w:rPr>
              <w:sym w:font="Symbol" w:char="F02D"/>
            </w:r>
            <w:r w:rsidRPr="002D5AC4">
              <w:rPr>
                <w:sz w:val="20"/>
                <w:szCs w:val="20"/>
              </w:rPr>
              <w:t xml:space="preserve"> количество потребленной активной энергии на выбранном интервале (приращение показаний по активной энергии) (экспорт); </w:t>
            </w:r>
            <w:r w:rsidRPr="002D5AC4">
              <w:rPr>
                <w:sz w:val="20"/>
                <w:szCs w:val="20"/>
              </w:rPr>
              <w:sym w:font="Symbol" w:char="F02D"/>
            </w:r>
            <w:r w:rsidRPr="002D5AC4">
              <w:rPr>
                <w:sz w:val="20"/>
                <w:szCs w:val="20"/>
              </w:rPr>
              <w:t xml:space="preserve"> количество потребленной реактивной энергии на выбранном интервале, импорт (приращение показаний); Лист </w:t>
            </w:r>
            <w:proofErr w:type="spellStart"/>
            <w:r w:rsidRPr="002D5AC4">
              <w:rPr>
                <w:sz w:val="20"/>
                <w:szCs w:val="20"/>
              </w:rPr>
              <w:t>ист</w:t>
            </w:r>
            <w:proofErr w:type="spellEnd"/>
            <w:r w:rsidRPr="002D5AC4">
              <w:rPr>
                <w:sz w:val="20"/>
                <w:szCs w:val="20"/>
              </w:rPr>
              <w:t xml:space="preserve"> ВНКЛ.411152.100 РЭ </w:t>
            </w:r>
            <w:proofErr w:type="spellStart"/>
            <w:r w:rsidRPr="002D5AC4">
              <w:rPr>
                <w:sz w:val="20"/>
                <w:szCs w:val="20"/>
              </w:rPr>
              <w:t>Изм</w:t>
            </w:r>
            <w:proofErr w:type="spellEnd"/>
            <w:r w:rsidRPr="002D5AC4">
              <w:rPr>
                <w:sz w:val="20"/>
                <w:szCs w:val="20"/>
              </w:rPr>
              <w:t xml:space="preserve"> </w:t>
            </w:r>
            <w:proofErr w:type="spellStart"/>
            <w:r w:rsidRPr="002D5AC4">
              <w:rPr>
                <w:sz w:val="20"/>
                <w:szCs w:val="20"/>
              </w:rPr>
              <w:t>Кол.уч</w:t>
            </w:r>
            <w:proofErr w:type="spellEnd"/>
            <w:r w:rsidRPr="002D5AC4">
              <w:rPr>
                <w:sz w:val="20"/>
                <w:szCs w:val="20"/>
              </w:rPr>
              <w:t xml:space="preserve">. Лист № док. Подп. Дата. Инв. № подл Подп. и дата </w:t>
            </w:r>
            <w:proofErr w:type="spellStart"/>
            <w:r w:rsidRPr="002D5AC4">
              <w:rPr>
                <w:sz w:val="20"/>
                <w:szCs w:val="20"/>
              </w:rPr>
              <w:t>Взам</w:t>
            </w:r>
            <w:proofErr w:type="spellEnd"/>
            <w:r w:rsidRPr="002D5AC4">
              <w:rPr>
                <w:sz w:val="20"/>
                <w:szCs w:val="20"/>
              </w:rPr>
              <w:t xml:space="preserve">. инв.№ Инв. № </w:t>
            </w:r>
            <w:proofErr w:type="spellStart"/>
            <w:r w:rsidRPr="002D5AC4">
              <w:rPr>
                <w:sz w:val="20"/>
                <w:szCs w:val="20"/>
              </w:rPr>
              <w:t>дубл</w:t>
            </w:r>
            <w:proofErr w:type="spellEnd"/>
            <w:r w:rsidRPr="002D5AC4">
              <w:rPr>
                <w:sz w:val="20"/>
                <w:szCs w:val="20"/>
              </w:rPr>
              <w:t xml:space="preserve">. Подп. и дата 12 </w:t>
            </w:r>
            <w:r w:rsidRPr="002D5AC4">
              <w:rPr>
                <w:sz w:val="20"/>
                <w:szCs w:val="20"/>
              </w:rPr>
              <w:sym w:font="Symbol" w:char="F02D"/>
            </w:r>
            <w:r w:rsidRPr="002D5AC4">
              <w:rPr>
                <w:sz w:val="20"/>
                <w:szCs w:val="20"/>
              </w:rPr>
              <w:t xml:space="preserve"> количество потребленной реактивной энергии на выбранном интервале, экспорт (приращение показаний); </w:t>
            </w:r>
            <w:r w:rsidRPr="002D5AC4">
              <w:rPr>
                <w:sz w:val="20"/>
                <w:szCs w:val="20"/>
              </w:rPr>
              <w:sym w:font="Symbol" w:char="F02D"/>
            </w:r>
            <w:r w:rsidRPr="002D5AC4">
              <w:rPr>
                <w:sz w:val="20"/>
                <w:szCs w:val="20"/>
              </w:rPr>
              <w:t xml:space="preserve"> профиль напряжения сети л) ведение профиля мощности - активной и реактивной мощности </w:t>
            </w:r>
            <w:proofErr w:type="spellStart"/>
            <w:r w:rsidRPr="002D5AC4">
              <w:rPr>
                <w:sz w:val="20"/>
                <w:szCs w:val="20"/>
              </w:rPr>
              <w:t>поквадрантно</w:t>
            </w:r>
            <w:proofErr w:type="spellEnd"/>
            <w:r w:rsidRPr="002D5AC4">
              <w:rPr>
                <w:sz w:val="20"/>
                <w:szCs w:val="20"/>
              </w:rPr>
              <w:t xml:space="preserve"> на 30 минутном интервале, не менее 8928 записей (6 месяцев). В профиль включены значения средней активной (импорт и экспорт) и реактивной мощности (импорт и экспорт) за получасовой интервал; м) счетчики ведут журнал событий, в котором отражены события, связанные с отсутствием напряжения, включением/отключением нагрузки, перепрограммирования служебных параметров, результатов самодиагностики. События в журнале сгруппированы в отдельные разделы по группам событий, с привязкой ко времени наступления и окончания события, в т.ч: -журнал «Коррекций» - не менее 1024 записей -журнал «</w:t>
            </w:r>
            <w:proofErr w:type="spellStart"/>
            <w:r w:rsidRPr="002D5AC4">
              <w:rPr>
                <w:sz w:val="20"/>
                <w:szCs w:val="20"/>
              </w:rPr>
              <w:t>Вкл</w:t>
            </w:r>
            <w:proofErr w:type="spellEnd"/>
            <w:r w:rsidRPr="002D5AC4">
              <w:rPr>
                <w:sz w:val="20"/>
                <w:szCs w:val="20"/>
              </w:rPr>
              <w:t>/</w:t>
            </w:r>
            <w:proofErr w:type="spellStart"/>
            <w:r w:rsidRPr="002D5AC4">
              <w:rPr>
                <w:sz w:val="20"/>
                <w:szCs w:val="20"/>
              </w:rPr>
              <w:t>Выкл</w:t>
            </w:r>
            <w:proofErr w:type="spellEnd"/>
            <w:r w:rsidRPr="002D5AC4">
              <w:rPr>
                <w:sz w:val="20"/>
                <w:szCs w:val="20"/>
              </w:rPr>
              <w:t xml:space="preserve">» - не менее 1024 записей: -журнал «Качества сети» - не менее 1024 записей -журнал </w:t>
            </w:r>
            <w:proofErr w:type="spellStart"/>
            <w:r w:rsidRPr="002D5AC4">
              <w:rPr>
                <w:sz w:val="20"/>
                <w:szCs w:val="20"/>
              </w:rPr>
              <w:t>tg</w:t>
            </w:r>
            <w:proofErr w:type="spellEnd"/>
            <w:r w:rsidRPr="002D5AC4">
              <w:rPr>
                <w:sz w:val="20"/>
                <w:szCs w:val="20"/>
              </w:rPr>
              <w:t xml:space="preserve"> φ - не менее 1024 записей; -журнал самодиагностики – не менее 128 записей; -журнал внешних воздействий – не менее 1024 записей; -журнал провалов /перенапряжений – не менее 1024 записей. Все события в журналах привязаны ко времени. Все журналы недоступны корректировке при помощи внешних программ, в том числе при помощи программ – конфигураторов. н) При наступлении событий «Отсутствие напряжения», «Коррекция служебных параметров», «Отсутствие связи между ББ и ДИЭ», «Превышение установленного порога мощности нагрузки», «Нет захвата спутников GPS», </w:t>
            </w:r>
            <w:proofErr w:type="gramStart"/>
            <w:r w:rsidRPr="002D5AC4">
              <w:rPr>
                <w:sz w:val="20"/>
                <w:szCs w:val="20"/>
              </w:rPr>
              <w:t>« Нет</w:t>
            </w:r>
            <w:proofErr w:type="gramEnd"/>
            <w:r w:rsidRPr="002D5AC4">
              <w:rPr>
                <w:sz w:val="20"/>
                <w:szCs w:val="20"/>
              </w:rPr>
              <w:t xml:space="preserve"> соответствия служебных данных между ДИЭ» ИПУЭ выступает как инициатор связи, посылая соответствующие сообщения по интерфейсам RF1, GSM/GPRS. Все события привязаны ко времени. Журналы недоступны корректировке при помощи внешних программ.</w:t>
            </w:r>
          </w:p>
          <w:p w:rsidR="00F11C5C" w:rsidRPr="002D5AC4" w:rsidRDefault="00F11C5C" w:rsidP="003A7DEE">
            <w:pPr>
              <w:shd w:val="clear" w:color="auto" w:fill="FFFFFF"/>
              <w:jc w:val="both"/>
              <w:rPr>
                <w:b/>
                <w:sz w:val="20"/>
                <w:szCs w:val="20"/>
              </w:rPr>
            </w:pPr>
            <w:r w:rsidRPr="002D5AC4">
              <w:rPr>
                <w:b/>
                <w:sz w:val="20"/>
                <w:szCs w:val="20"/>
              </w:rPr>
              <w:t>3.Технические характеристики:</w:t>
            </w:r>
          </w:p>
          <w:p w:rsidR="00F11C5C" w:rsidRPr="002D5AC4" w:rsidRDefault="00F11C5C" w:rsidP="003A7DEE">
            <w:pPr>
              <w:shd w:val="clear" w:color="auto" w:fill="FFFFFF"/>
              <w:jc w:val="both"/>
              <w:rPr>
                <w:sz w:val="20"/>
                <w:szCs w:val="20"/>
              </w:rPr>
            </w:pPr>
            <w:r w:rsidRPr="002D5AC4">
              <w:rPr>
                <w:sz w:val="20"/>
                <w:szCs w:val="20"/>
              </w:rPr>
              <w:t xml:space="preserve">Номинальный ток, </w:t>
            </w:r>
            <w:proofErr w:type="gramStart"/>
            <w:r w:rsidRPr="002D5AC4">
              <w:rPr>
                <w:sz w:val="20"/>
                <w:szCs w:val="20"/>
              </w:rPr>
              <w:t>А</w:t>
            </w:r>
            <w:proofErr w:type="gramEnd"/>
            <w:r w:rsidRPr="002D5AC4">
              <w:rPr>
                <w:sz w:val="20"/>
                <w:szCs w:val="20"/>
              </w:rPr>
              <w:t xml:space="preserve"> см. табл.1</w:t>
            </w:r>
          </w:p>
          <w:p w:rsidR="00F11C5C" w:rsidRPr="002D5AC4" w:rsidRDefault="00F11C5C" w:rsidP="003A7DEE">
            <w:pPr>
              <w:shd w:val="clear" w:color="auto" w:fill="FFFFFF"/>
              <w:jc w:val="both"/>
              <w:rPr>
                <w:sz w:val="20"/>
                <w:szCs w:val="20"/>
              </w:rPr>
            </w:pPr>
            <w:r w:rsidRPr="002D5AC4">
              <w:rPr>
                <w:sz w:val="20"/>
                <w:szCs w:val="20"/>
              </w:rPr>
              <w:t xml:space="preserve">Максимальный ток, </w:t>
            </w:r>
            <w:proofErr w:type="gramStart"/>
            <w:r w:rsidRPr="002D5AC4">
              <w:rPr>
                <w:sz w:val="20"/>
                <w:szCs w:val="20"/>
              </w:rPr>
              <w:t>А</w:t>
            </w:r>
            <w:proofErr w:type="gramEnd"/>
            <w:r w:rsidRPr="002D5AC4">
              <w:rPr>
                <w:sz w:val="20"/>
                <w:szCs w:val="20"/>
              </w:rPr>
              <w:t xml:space="preserve"> см. табл.1</w:t>
            </w:r>
          </w:p>
          <w:p w:rsidR="00F11C5C" w:rsidRPr="002D5AC4" w:rsidRDefault="00F11C5C" w:rsidP="003A7DEE">
            <w:pPr>
              <w:shd w:val="clear" w:color="auto" w:fill="FFFFFF"/>
              <w:jc w:val="both"/>
              <w:rPr>
                <w:sz w:val="20"/>
                <w:szCs w:val="20"/>
              </w:rPr>
            </w:pPr>
            <w:r w:rsidRPr="002D5AC4">
              <w:rPr>
                <w:sz w:val="20"/>
                <w:szCs w:val="20"/>
              </w:rPr>
              <w:t>Номинальное напряжение, В см. табл.1</w:t>
            </w:r>
          </w:p>
          <w:p w:rsidR="00F11C5C" w:rsidRPr="002D5AC4" w:rsidRDefault="00F11C5C" w:rsidP="003A7DEE">
            <w:pPr>
              <w:shd w:val="clear" w:color="auto" w:fill="FFFFFF"/>
              <w:jc w:val="both"/>
              <w:rPr>
                <w:sz w:val="20"/>
                <w:szCs w:val="20"/>
              </w:rPr>
            </w:pPr>
            <w:r w:rsidRPr="002D5AC4">
              <w:rPr>
                <w:sz w:val="20"/>
                <w:szCs w:val="20"/>
              </w:rPr>
              <w:t>Номинальная частота, Гц 50</w:t>
            </w:r>
          </w:p>
          <w:p w:rsidR="00F11C5C" w:rsidRPr="002D5AC4" w:rsidRDefault="00F11C5C" w:rsidP="003A7DEE">
            <w:pPr>
              <w:shd w:val="clear" w:color="auto" w:fill="FFFFFF"/>
              <w:jc w:val="both"/>
              <w:rPr>
                <w:sz w:val="20"/>
                <w:szCs w:val="20"/>
              </w:rPr>
            </w:pPr>
            <w:r w:rsidRPr="002D5AC4">
              <w:rPr>
                <w:sz w:val="20"/>
                <w:szCs w:val="20"/>
              </w:rPr>
              <w:t>Класс точности при измерении активной/реактивной энергии см. табл.1</w:t>
            </w:r>
          </w:p>
          <w:p w:rsidR="00F11C5C" w:rsidRPr="002D5AC4" w:rsidRDefault="00F11C5C" w:rsidP="003A7DEE">
            <w:pPr>
              <w:shd w:val="clear" w:color="auto" w:fill="FFFFFF"/>
              <w:jc w:val="both"/>
              <w:rPr>
                <w:sz w:val="20"/>
                <w:szCs w:val="20"/>
              </w:rPr>
            </w:pPr>
            <w:r w:rsidRPr="002D5AC4">
              <w:rPr>
                <w:sz w:val="20"/>
                <w:szCs w:val="20"/>
              </w:rPr>
              <w:t>Максимальная дальность действия интерфейса RF1, м, не менее 50</w:t>
            </w:r>
          </w:p>
          <w:p w:rsidR="00F11C5C" w:rsidRPr="002D5AC4" w:rsidRDefault="00F11C5C" w:rsidP="003A7DEE">
            <w:pPr>
              <w:shd w:val="clear" w:color="auto" w:fill="FFFFFF"/>
              <w:jc w:val="both"/>
              <w:rPr>
                <w:sz w:val="20"/>
                <w:szCs w:val="20"/>
              </w:rPr>
            </w:pPr>
            <w:r w:rsidRPr="002D5AC4">
              <w:rPr>
                <w:sz w:val="20"/>
                <w:szCs w:val="20"/>
              </w:rPr>
              <w:t>Погрешность установки времени от спутников GPS/GLONASS, c, не более 0,1</w:t>
            </w:r>
          </w:p>
          <w:p w:rsidR="00F11C5C" w:rsidRPr="002D5AC4" w:rsidRDefault="00F11C5C" w:rsidP="003A7DEE">
            <w:pPr>
              <w:shd w:val="clear" w:color="auto" w:fill="FFFFFF"/>
              <w:jc w:val="both"/>
              <w:rPr>
                <w:sz w:val="20"/>
                <w:szCs w:val="20"/>
              </w:rPr>
            </w:pPr>
            <w:r w:rsidRPr="002D5AC4">
              <w:rPr>
                <w:sz w:val="20"/>
                <w:szCs w:val="20"/>
              </w:rPr>
              <w:t>Время автономности ЧРВ при отсутствии напряжения сети, ч, не менее 48</w:t>
            </w:r>
          </w:p>
          <w:p w:rsidR="00F11C5C" w:rsidRPr="002D5AC4" w:rsidRDefault="00F11C5C" w:rsidP="003A7DEE">
            <w:pPr>
              <w:shd w:val="clear" w:color="auto" w:fill="FFFFFF"/>
              <w:jc w:val="both"/>
              <w:rPr>
                <w:sz w:val="20"/>
                <w:szCs w:val="20"/>
              </w:rPr>
            </w:pPr>
            <w:r w:rsidRPr="002D5AC4">
              <w:rPr>
                <w:sz w:val="20"/>
                <w:szCs w:val="20"/>
              </w:rPr>
              <w:lastRenderedPageBreak/>
              <w:t>Время сохранения данных в энергонезависимой памяти, лет, не менее 40</w:t>
            </w:r>
          </w:p>
          <w:p w:rsidR="00F11C5C" w:rsidRPr="002D5AC4" w:rsidRDefault="00F11C5C" w:rsidP="003A7DEE">
            <w:pPr>
              <w:shd w:val="clear" w:color="auto" w:fill="FFFFFF"/>
              <w:jc w:val="both"/>
              <w:rPr>
                <w:sz w:val="20"/>
                <w:szCs w:val="20"/>
              </w:rPr>
            </w:pPr>
            <w:r w:rsidRPr="002D5AC4">
              <w:rPr>
                <w:sz w:val="20"/>
                <w:szCs w:val="20"/>
              </w:rPr>
              <w:t>Суточный ход ЧРВ, с/</w:t>
            </w:r>
            <w:proofErr w:type="spellStart"/>
            <w:r w:rsidRPr="002D5AC4">
              <w:rPr>
                <w:sz w:val="20"/>
                <w:szCs w:val="20"/>
              </w:rPr>
              <w:t>сут</w:t>
            </w:r>
            <w:proofErr w:type="spellEnd"/>
            <w:r w:rsidRPr="002D5AC4">
              <w:rPr>
                <w:sz w:val="20"/>
                <w:szCs w:val="20"/>
              </w:rPr>
              <w:t>, не более ±0,5</w:t>
            </w:r>
          </w:p>
          <w:p w:rsidR="00F11C5C" w:rsidRPr="002D5AC4" w:rsidRDefault="00F11C5C" w:rsidP="003A7DEE">
            <w:pPr>
              <w:shd w:val="clear" w:color="auto" w:fill="FFFFFF"/>
              <w:jc w:val="both"/>
              <w:rPr>
                <w:sz w:val="20"/>
                <w:szCs w:val="20"/>
              </w:rPr>
            </w:pPr>
            <w:r w:rsidRPr="002D5AC4">
              <w:rPr>
                <w:sz w:val="20"/>
                <w:szCs w:val="20"/>
              </w:rPr>
              <w:t xml:space="preserve">Погрешность измерения линейного напряжения в диапазоне напряжений от 0,9 до 1,1 </w:t>
            </w:r>
            <w:proofErr w:type="spellStart"/>
            <w:r w:rsidRPr="002D5AC4">
              <w:rPr>
                <w:sz w:val="20"/>
                <w:szCs w:val="20"/>
              </w:rPr>
              <w:t>Uном</w:t>
            </w:r>
            <w:proofErr w:type="spellEnd"/>
            <w:r w:rsidRPr="002D5AC4">
              <w:rPr>
                <w:sz w:val="20"/>
                <w:szCs w:val="20"/>
              </w:rPr>
              <w:t>, %, не более ±0,5</w:t>
            </w:r>
          </w:p>
          <w:p w:rsidR="00F11C5C" w:rsidRPr="002D5AC4" w:rsidRDefault="00F11C5C" w:rsidP="003A7DEE">
            <w:pPr>
              <w:shd w:val="clear" w:color="auto" w:fill="FFFFFF"/>
              <w:jc w:val="both"/>
              <w:rPr>
                <w:sz w:val="20"/>
                <w:szCs w:val="20"/>
              </w:rPr>
            </w:pPr>
            <w:r w:rsidRPr="002D5AC4">
              <w:rPr>
                <w:sz w:val="20"/>
                <w:szCs w:val="20"/>
              </w:rPr>
              <w:t>Погрешность измерения среднеквадратических значений тока, %, не более ±1,0</w:t>
            </w:r>
          </w:p>
          <w:p w:rsidR="00F11C5C" w:rsidRPr="002D5AC4" w:rsidRDefault="00F11C5C" w:rsidP="003A7DEE">
            <w:pPr>
              <w:shd w:val="clear" w:color="auto" w:fill="FFFFFF"/>
              <w:jc w:val="both"/>
              <w:rPr>
                <w:sz w:val="20"/>
                <w:szCs w:val="20"/>
              </w:rPr>
            </w:pPr>
            <w:r w:rsidRPr="002D5AC4">
              <w:rPr>
                <w:sz w:val="20"/>
                <w:szCs w:val="20"/>
              </w:rPr>
              <w:t>Погрешность измерения мощности:</w:t>
            </w:r>
          </w:p>
          <w:p w:rsidR="00F11C5C" w:rsidRPr="002D5AC4" w:rsidRDefault="00F11C5C" w:rsidP="003A7DEE">
            <w:pPr>
              <w:shd w:val="clear" w:color="auto" w:fill="FFFFFF"/>
              <w:jc w:val="both"/>
              <w:rPr>
                <w:sz w:val="20"/>
                <w:szCs w:val="20"/>
              </w:rPr>
            </w:pPr>
            <w:r w:rsidRPr="002D5AC4">
              <w:rPr>
                <w:sz w:val="20"/>
                <w:szCs w:val="20"/>
              </w:rPr>
              <w:t>активной, %, не более ±1,0</w:t>
            </w:r>
          </w:p>
          <w:p w:rsidR="00F11C5C" w:rsidRPr="002D5AC4" w:rsidRDefault="00F11C5C" w:rsidP="003A7DEE">
            <w:pPr>
              <w:shd w:val="clear" w:color="auto" w:fill="FFFFFF"/>
              <w:jc w:val="both"/>
              <w:rPr>
                <w:sz w:val="20"/>
                <w:szCs w:val="20"/>
              </w:rPr>
            </w:pPr>
            <w:r w:rsidRPr="002D5AC4">
              <w:rPr>
                <w:sz w:val="20"/>
                <w:szCs w:val="20"/>
              </w:rPr>
              <w:t>реактивной, %, не более ±1,5</w:t>
            </w:r>
          </w:p>
          <w:p w:rsidR="00F11C5C" w:rsidRPr="002D5AC4" w:rsidRDefault="00F11C5C" w:rsidP="003A7DEE">
            <w:pPr>
              <w:shd w:val="clear" w:color="auto" w:fill="FFFFFF"/>
              <w:jc w:val="both"/>
              <w:rPr>
                <w:sz w:val="20"/>
                <w:szCs w:val="20"/>
              </w:rPr>
            </w:pPr>
            <w:r w:rsidRPr="002D5AC4">
              <w:rPr>
                <w:sz w:val="20"/>
                <w:szCs w:val="20"/>
              </w:rPr>
              <w:t>полной1), %, не более ±2,0</w:t>
            </w:r>
          </w:p>
          <w:p w:rsidR="00F11C5C" w:rsidRPr="002D5AC4" w:rsidRDefault="00F11C5C" w:rsidP="003A7DEE">
            <w:pPr>
              <w:shd w:val="clear" w:color="auto" w:fill="FFFFFF"/>
              <w:jc w:val="both"/>
              <w:rPr>
                <w:sz w:val="20"/>
                <w:szCs w:val="20"/>
              </w:rPr>
            </w:pPr>
            <w:r w:rsidRPr="002D5AC4">
              <w:rPr>
                <w:sz w:val="20"/>
                <w:szCs w:val="20"/>
              </w:rPr>
              <w:t>Погрешность измерения частоты, Гц, не более ±0,01</w:t>
            </w:r>
          </w:p>
          <w:p w:rsidR="00F11C5C" w:rsidRPr="002D5AC4" w:rsidRDefault="00F11C5C" w:rsidP="003A7DEE">
            <w:pPr>
              <w:shd w:val="clear" w:color="auto" w:fill="FFFFFF"/>
              <w:jc w:val="both"/>
              <w:rPr>
                <w:sz w:val="20"/>
                <w:szCs w:val="20"/>
              </w:rPr>
            </w:pPr>
            <w:r w:rsidRPr="002D5AC4">
              <w:rPr>
                <w:sz w:val="20"/>
                <w:szCs w:val="20"/>
              </w:rPr>
              <w:t>Номинальное напряжение питания БИ, В 3*230/400; 230</w:t>
            </w:r>
          </w:p>
          <w:p w:rsidR="00F11C5C" w:rsidRPr="002D5AC4" w:rsidRDefault="00F11C5C" w:rsidP="003A7DEE">
            <w:pPr>
              <w:shd w:val="clear" w:color="auto" w:fill="FFFFFF"/>
              <w:jc w:val="both"/>
              <w:rPr>
                <w:sz w:val="20"/>
                <w:szCs w:val="20"/>
              </w:rPr>
            </w:pPr>
            <w:r w:rsidRPr="002D5AC4">
              <w:rPr>
                <w:sz w:val="20"/>
                <w:szCs w:val="20"/>
              </w:rPr>
              <w:t xml:space="preserve">Рабочий диапазон фазных напряжение питания БИ, </w:t>
            </w:r>
            <w:proofErr w:type="gramStart"/>
            <w:r w:rsidRPr="002D5AC4">
              <w:rPr>
                <w:sz w:val="20"/>
                <w:szCs w:val="20"/>
              </w:rPr>
              <w:t>В</w:t>
            </w:r>
            <w:proofErr w:type="gramEnd"/>
            <w:r w:rsidRPr="002D5AC4">
              <w:rPr>
                <w:sz w:val="20"/>
                <w:szCs w:val="20"/>
              </w:rPr>
              <w:t xml:space="preserve"> от 85 до 264</w:t>
            </w:r>
          </w:p>
          <w:p w:rsidR="00F11C5C" w:rsidRPr="002D5AC4" w:rsidRDefault="00F11C5C" w:rsidP="003A7DEE">
            <w:pPr>
              <w:shd w:val="clear" w:color="auto" w:fill="FFFFFF"/>
              <w:jc w:val="both"/>
              <w:rPr>
                <w:sz w:val="20"/>
                <w:szCs w:val="20"/>
              </w:rPr>
            </w:pPr>
            <w:r w:rsidRPr="002D5AC4">
              <w:rPr>
                <w:sz w:val="20"/>
                <w:szCs w:val="20"/>
              </w:rPr>
              <w:t>Полная мощность, потребляемая БИ, не более, В·А 15</w:t>
            </w:r>
          </w:p>
          <w:p w:rsidR="00F11C5C" w:rsidRPr="002D5AC4" w:rsidRDefault="00F11C5C" w:rsidP="003A7DEE">
            <w:pPr>
              <w:shd w:val="clear" w:color="auto" w:fill="FFFFFF"/>
              <w:jc w:val="both"/>
              <w:rPr>
                <w:sz w:val="20"/>
                <w:szCs w:val="20"/>
              </w:rPr>
            </w:pPr>
            <w:r w:rsidRPr="002D5AC4">
              <w:rPr>
                <w:sz w:val="20"/>
                <w:szCs w:val="20"/>
              </w:rPr>
              <w:t>Средняя наработка до отказа, То, ч, не менее 220 000</w:t>
            </w:r>
          </w:p>
          <w:p w:rsidR="00F11C5C" w:rsidRPr="002D5AC4" w:rsidRDefault="00F11C5C" w:rsidP="003A7DEE">
            <w:pPr>
              <w:shd w:val="clear" w:color="auto" w:fill="FFFFFF"/>
              <w:jc w:val="both"/>
              <w:rPr>
                <w:sz w:val="20"/>
                <w:szCs w:val="20"/>
              </w:rPr>
            </w:pPr>
            <w:r w:rsidRPr="002D5AC4">
              <w:rPr>
                <w:sz w:val="20"/>
                <w:szCs w:val="20"/>
              </w:rPr>
              <w:t xml:space="preserve">Средний срок службы </w:t>
            </w:r>
            <w:proofErr w:type="spellStart"/>
            <w:r w:rsidRPr="002D5AC4">
              <w:rPr>
                <w:sz w:val="20"/>
                <w:szCs w:val="20"/>
              </w:rPr>
              <w:t>Тсл</w:t>
            </w:r>
            <w:proofErr w:type="spellEnd"/>
            <w:r w:rsidRPr="002D5AC4">
              <w:rPr>
                <w:sz w:val="20"/>
                <w:szCs w:val="20"/>
              </w:rPr>
              <w:t>, лет, не менее 30</w:t>
            </w:r>
          </w:p>
          <w:p w:rsidR="00F11C5C" w:rsidRPr="002D5AC4" w:rsidRDefault="00F11C5C" w:rsidP="003A7DEE">
            <w:pPr>
              <w:shd w:val="clear" w:color="auto" w:fill="FFFFFF"/>
              <w:jc w:val="both"/>
              <w:rPr>
                <w:sz w:val="20"/>
                <w:szCs w:val="20"/>
              </w:rPr>
            </w:pPr>
            <w:r w:rsidRPr="002D5AC4">
              <w:rPr>
                <w:sz w:val="20"/>
                <w:szCs w:val="20"/>
              </w:rPr>
              <w:t>1) Измерение полной мощности – для технического учета.</w:t>
            </w:r>
          </w:p>
          <w:p w:rsidR="00F11C5C" w:rsidRPr="002D5AC4" w:rsidRDefault="00F11C5C" w:rsidP="003A7DEE">
            <w:pPr>
              <w:shd w:val="clear" w:color="auto" w:fill="FFFFFF"/>
              <w:jc w:val="both"/>
              <w:rPr>
                <w:sz w:val="20"/>
                <w:szCs w:val="20"/>
              </w:rPr>
            </w:pPr>
            <w:r w:rsidRPr="002D5AC4">
              <w:rPr>
                <w:sz w:val="20"/>
                <w:szCs w:val="20"/>
              </w:rPr>
              <w:t>2) Цепи напряжения – параллельные цепи, цепи тока- последовательные цепи.</w:t>
            </w:r>
          </w:p>
          <w:p w:rsidR="00F11C5C" w:rsidRPr="002D5AC4" w:rsidRDefault="00F11C5C" w:rsidP="003A7DEE">
            <w:pPr>
              <w:shd w:val="clear" w:color="auto" w:fill="FFFFFF"/>
              <w:jc w:val="both"/>
              <w:rPr>
                <w:sz w:val="20"/>
                <w:szCs w:val="20"/>
              </w:rPr>
            </w:pPr>
            <w:r w:rsidRPr="002D5AC4">
              <w:rPr>
                <w:sz w:val="20"/>
                <w:szCs w:val="20"/>
              </w:rPr>
              <w:t>3) При штатном аккумуляторе в БИ.</w:t>
            </w:r>
          </w:p>
          <w:p w:rsidR="00F11C5C" w:rsidRPr="002D5AC4" w:rsidRDefault="00F11C5C" w:rsidP="003A7DEE">
            <w:pPr>
              <w:shd w:val="clear" w:color="auto" w:fill="FFFFFF"/>
              <w:jc w:val="both"/>
              <w:rPr>
                <w:sz w:val="20"/>
                <w:szCs w:val="20"/>
              </w:rPr>
            </w:pPr>
            <w:r w:rsidRPr="002D5AC4">
              <w:rPr>
                <w:sz w:val="20"/>
                <w:szCs w:val="20"/>
              </w:rPr>
              <w:t>4) Общий вид.</w:t>
            </w:r>
          </w:p>
          <w:p w:rsidR="00F11C5C" w:rsidRPr="002D5AC4" w:rsidRDefault="003A7DEE" w:rsidP="003A7DEE">
            <w:pPr>
              <w:shd w:val="clear" w:color="auto" w:fill="FFFFFF"/>
              <w:jc w:val="both"/>
              <w:rPr>
                <w:sz w:val="20"/>
                <w:szCs w:val="20"/>
              </w:rPr>
            </w:pPr>
            <w:r w:rsidRPr="002D5AC4">
              <w:rPr>
                <w:noProof/>
                <w:sz w:val="20"/>
                <w:szCs w:val="20"/>
              </w:rPr>
              <w:drawing>
                <wp:anchor distT="0" distB="0" distL="114300" distR="114300" simplePos="0" relativeHeight="251663872" behindDoc="0" locked="0" layoutInCell="1" allowOverlap="1" wp14:anchorId="56502096" wp14:editId="5AFF0F01">
                  <wp:simplePos x="0" y="0"/>
                  <wp:positionH relativeFrom="column">
                    <wp:posOffset>2544445</wp:posOffset>
                  </wp:positionH>
                  <wp:positionV relativeFrom="paragraph">
                    <wp:posOffset>130810</wp:posOffset>
                  </wp:positionV>
                  <wp:extent cx="1247775" cy="9525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47775" cy="952500"/>
                          </a:xfrm>
                          <a:prstGeom prst="rect">
                            <a:avLst/>
                          </a:prstGeom>
                        </pic:spPr>
                      </pic:pic>
                    </a:graphicData>
                  </a:graphic>
                  <wp14:sizeRelH relativeFrom="margin">
                    <wp14:pctWidth>0</wp14:pctWidth>
                  </wp14:sizeRelH>
                  <wp14:sizeRelV relativeFrom="margin">
                    <wp14:pctHeight>0</wp14:pctHeight>
                  </wp14:sizeRelV>
                </wp:anchor>
              </w:drawing>
            </w:r>
            <w:r w:rsidR="00F11C5C" w:rsidRPr="002D5AC4">
              <w:rPr>
                <w:noProof/>
                <w:sz w:val="20"/>
                <w:szCs w:val="20"/>
              </w:rPr>
              <w:drawing>
                <wp:inline distT="0" distB="0" distL="0" distR="0">
                  <wp:extent cx="1418501" cy="8191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1478792" cy="853967"/>
                          </a:xfrm>
                          <a:prstGeom prst="rect">
                            <a:avLst/>
                          </a:prstGeom>
                        </pic:spPr>
                      </pic:pic>
                    </a:graphicData>
                  </a:graphic>
                </wp:inline>
              </w:drawing>
            </w:r>
            <w:r w:rsidRPr="002D5AC4">
              <w:rPr>
                <w:noProof/>
                <w:sz w:val="20"/>
                <w:szCs w:val="20"/>
              </w:rPr>
              <w:drawing>
                <wp:inline distT="0" distB="0" distL="0" distR="0" wp14:anchorId="4F837221" wp14:editId="00BE49D6">
                  <wp:extent cx="1066800" cy="1270975"/>
                  <wp:effectExtent l="0" t="0" r="0" b="0"/>
                  <wp:docPr id="4" name="Рисунок 4" descr="http://mir-omsk.ru/upload/iblock/18f/a_%D0%A1_07%20%D0%BF%20%D1%84%200189%D0%B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omsk.ru/upload/iblock/18f/a_%D0%A1_07%20%D0%BF%20%D1%84%200189%D0%B0%20.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10230" cy="1322717"/>
                          </a:xfrm>
                          <a:prstGeom prst="rect">
                            <a:avLst/>
                          </a:prstGeom>
                          <a:noFill/>
                          <a:ln>
                            <a:noFill/>
                          </a:ln>
                        </pic:spPr>
                      </pic:pic>
                    </a:graphicData>
                  </a:graphic>
                </wp:inline>
              </w:drawing>
            </w:r>
          </w:p>
          <w:p w:rsidR="00F11C5C" w:rsidRPr="002D5AC4" w:rsidRDefault="00F11C5C" w:rsidP="003A7DEE">
            <w:pPr>
              <w:shd w:val="clear" w:color="auto" w:fill="FFFFFF"/>
              <w:jc w:val="both"/>
              <w:rPr>
                <w:sz w:val="20"/>
                <w:szCs w:val="20"/>
              </w:rPr>
            </w:pPr>
          </w:p>
          <w:p w:rsidR="00F11C5C" w:rsidRPr="002D5AC4" w:rsidRDefault="00F11C5C" w:rsidP="003A7DEE">
            <w:pPr>
              <w:shd w:val="clear" w:color="auto" w:fill="FFFFFF"/>
              <w:jc w:val="both"/>
              <w:rPr>
                <w:sz w:val="20"/>
                <w:szCs w:val="20"/>
              </w:rPr>
            </w:pPr>
            <w:r w:rsidRPr="002D5AC4">
              <w:rPr>
                <w:sz w:val="20"/>
                <w:szCs w:val="20"/>
              </w:rPr>
              <w:t>4. Все средства измерения, входящие в состав ПУ, должны иметь действующее свидетельство о поверке не старше 1-го года.</w:t>
            </w:r>
          </w:p>
          <w:p w:rsidR="00F11C5C" w:rsidRPr="002D5AC4" w:rsidRDefault="00F11C5C" w:rsidP="003A7DEE">
            <w:pPr>
              <w:shd w:val="clear" w:color="auto" w:fill="FFFFFF"/>
              <w:jc w:val="both"/>
              <w:rPr>
                <w:sz w:val="20"/>
                <w:szCs w:val="20"/>
              </w:rPr>
            </w:pPr>
            <w:r w:rsidRPr="002D5AC4">
              <w:rPr>
                <w:sz w:val="20"/>
                <w:szCs w:val="20"/>
              </w:rPr>
              <w:t>5.Транспортные расх</w:t>
            </w:r>
            <w:r w:rsidR="003A7DEE">
              <w:rPr>
                <w:sz w:val="20"/>
                <w:szCs w:val="20"/>
              </w:rPr>
              <w:t xml:space="preserve">оды за счет исполнителя.       </w:t>
            </w:r>
          </w:p>
        </w:tc>
      </w:tr>
      <w:tr w:rsidR="00F11C5C" w:rsidRPr="002D5AC4" w:rsidTr="003A7DEE">
        <w:tc>
          <w:tcPr>
            <w:tcW w:w="1095" w:type="pct"/>
            <w:vMerge/>
            <w:vAlign w:val="center"/>
          </w:tcPr>
          <w:p w:rsidR="00F11C5C" w:rsidRPr="002D5AC4" w:rsidRDefault="00F11C5C" w:rsidP="003A7DEE">
            <w:pPr>
              <w:rPr>
                <w:i/>
                <w:sz w:val="20"/>
                <w:szCs w:val="20"/>
              </w:rPr>
            </w:pPr>
          </w:p>
        </w:tc>
        <w:tc>
          <w:tcPr>
            <w:tcW w:w="780" w:type="pct"/>
            <w:vAlign w:val="center"/>
          </w:tcPr>
          <w:p w:rsidR="00F11C5C" w:rsidRPr="002D5AC4" w:rsidRDefault="00F11C5C" w:rsidP="003A7DEE">
            <w:pPr>
              <w:rPr>
                <w:bCs/>
                <w:sz w:val="20"/>
                <w:szCs w:val="20"/>
              </w:rPr>
            </w:pPr>
            <w:r w:rsidRPr="002D5AC4">
              <w:rPr>
                <w:bCs/>
                <w:sz w:val="20"/>
                <w:szCs w:val="20"/>
              </w:rPr>
              <w:t>Требования к безопасности товара</w:t>
            </w:r>
          </w:p>
        </w:tc>
        <w:tc>
          <w:tcPr>
            <w:tcW w:w="3125" w:type="pct"/>
            <w:vAlign w:val="center"/>
          </w:tcPr>
          <w:p w:rsidR="00F11C5C" w:rsidRPr="005D2709" w:rsidRDefault="00F11C5C" w:rsidP="003A7DEE">
            <w:pPr>
              <w:jc w:val="both"/>
              <w:rPr>
                <w:sz w:val="20"/>
                <w:szCs w:val="20"/>
              </w:rPr>
            </w:pPr>
            <w:r w:rsidRPr="002D5AC4">
              <w:rPr>
                <w:sz w:val="20"/>
                <w:szCs w:val="20"/>
              </w:rPr>
              <w:t xml:space="preserve">1. Требования к безопасности товара </w:t>
            </w:r>
            <w:r w:rsidRPr="002D5AC4">
              <w:rPr>
                <w:b/>
                <w:sz w:val="20"/>
                <w:szCs w:val="20"/>
                <w:u w:val="single"/>
              </w:rPr>
              <w:t>установлены</w:t>
            </w:r>
            <w:r w:rsidRPr="002D5AC4">
              <w:rPr>
                <w:sz w:val="20"/>
                <w:szCs w:val="20"/>
              </w:rPr>
              <w:t xml:space="preserve"> </w:t>
            </w:r>
            <w:r w:rsidRPr="002D5AC4">
              <w:rPr>
                <w:b/>
                <w:sz w:val="20"/>
                <w:szCs w:val="20"/>
              </w:rPr>
              <w:t>(не установлены)</w:t>
            </w:r>
            <w:r w:rsidRPr="002D5AC4">
              <w:rPr>
                <w:sz w:val="20"/>
                <w:szCs w:val="20"/>
              </w:rPr>
              <w:t xml:space="preserve"> законодательством о техническом регулировании Российской Федерации, законодательством о станд</w:t>
            </w:r>
            <w:r w:rsidR="005D2709">
              <w:rPr>
                <w:sz w:val="20"/>
                <w:szCs w:val="20"/>
              </w:rPr>
              <w:t>артизации Российской Федерации.</w:t>
            </w:r>
          </w:p>
        </w:tc>
      </w:tr>
      <w:tr w:rsidR="00F11C5C" w:rsidRPr="002D5AC4" w:rsidTr="003A7DEE">
        <w:trPr>
          <w:trHeight w:val="3108"/>
        </w:trPr>
        <w:tc>
          <w:tcPr>
            <w:tcW w:w="1095" w:type="pct"/>
            <w:vMerge/>
            <w:vAlign w:val="center"/>
          </w:tcPr>
          <w:p w:rsidR="00F11C5C" w:rsidRPr="002D5AC4" w:rsidRDefault="00F11C5C" w:rsidP="003A7DEE">
            <w:pPr>
              <w:rPr>
                <w:i/>
                <w:sz w:val="20"/>
                <w:szCs w:val="20"/>
              </w:rPr>
            </w:pPr>
          </w:p>
        </w:tc>
        <w:tc>
          <w:tcPr>
            <w:tcW w:w="780" w:type="pct"/>
            <w:vAlign w:val="center"/>
          </w:tcPr>
          <w:p w:rsidR="00F11C5C" w:rsidRPr="002D5AC4" w:rsidRDefault="00F11C5C" w:rsidP="003A7DEE">
            <w:pPr>
              <w:rPr>
                <w:bCs/>
                <w:sz w:val="20"/>
                <w:szCs w:val="20"/>
              </w:rPr>
            </w:pPr>
            <w:r w:rsidRPr="002D5AC4">
              <w:rPr>
                <w:bCs/>
                <w:sz w:val="20"/>
                <w:szCs w:val="20"/>
              </w:rPr>
              <w:t>Требования к качеству товара</w:t>
            </w:r>
          </w:p>
        </w:tc>
        <w:tc>
          <w:tcPr>
            <w:tcW w:w="3125" w:type="pct"/>
            <w:vAlign w:val="center"/>
          </w:tcPr>
          <w:p w:rsidR="00F11C5C" w:rsidRPr="002D5AC4" w:rsidRDefault="00F11C5C" w:rsidP="003A7DEE">
            <w:pPr>
              <w:tabs>
                <w:tab w:val="left" w:pos="1276"/>
              </w:tabs>
              <w:jc w:val="both"/>
              <w:rPr>
                <w:sz w:val="20"/>
                <w:szCs w:val="20"/>
              </w:rPr>
            </w:pPr>
            <w:r w:rsidRPr="002D5AC4">
              <w:rPr>
                <w:sz w:val="20"/>
                <w:szCs w:val="20"/>
              </w:rPr>
              <w:t xml:space="preserve">Качество поставляемого товара должно соответствовать требованиям </w:t>
            </w:r>
            <w:r w:rsidRPr="002D5AC4">
              <w:rPr>
                <w:bCs/>
                <w:sz w:val="20"/>
                <w:szCs w:val="20"/>
              </w:rPr>
              <w:t xml:space="preserve">технического задания </w:t>
            </w:r>
            <w:r w:rsidRPr="002D5AC4">
              <w:rPr>
                <w:sz w:val="20"/>
                <w:szCs w:val="20"/>
              </w:rPr>
              <w:t xml:space="preserve">и подтверждаться одновременно с поставкой каждой партии товара, надлежащим образом оформленными сопроводительными документами, подтверждающими качество и безопасность товара: </w:t>
            </w:r>
            <w:r w:rsidRPr="002D5AC4">
              <w:rPr>
                <w:sz w:val="20"/>
                <w:szCs w:val="20"/>
                <w:shd w:val="clear" w:color="auto" w:fill="FFFFFF"/>
              </w:rPr>
              <w:t>сертификат качества, выданный заводом-производителем. Сертификат в обязательном порядке должен быть предоставлен в оригинальном виде, либо в виде копии, заверенной оригинальным оттиском печати Поставщика.</w:t>
            </w:r>
          </w:p>
          <w:p w:rsidR="00F11C5C" w:rsidRPr="002D5AC4" w:rsidRDefault="00F11C5C" w:rsidP="003A7DEE">
            <w:pPr>
              <w:shd w:val="clear" w:color="auto" w:fill="FFFFFF"/>
              <w:jc w:val="both"/>
              <w:rPr>
                <w:sz w:val="20"/>
                <w:szCs w:val="20"/>
              </w:rPr>
            </w:pPr>
            <w:r w:rsidRPr="002D5AC4">
              <w:rPr>
                <w:sz w:val="20"/>
                <w:szCs w:val="20"/>
              </w:rPr>
              <w:t xml:space="preserve">Поставляемый товар должен быть новым (не бывшим в эксплуатации, не восстановленным). </w:t>
            </w:r>
          </w:p>
          <w:p w:rsidR="00F11C5C" w:rsidRPr="002D5AC4" w:rsidRDefault="00F11C5C" w:rsidP="003A7DEE">
            <w:pPr>
              <w:shd w:val="clear" w:color="auto" w:fill="FFFFFF"/>
              <w:jc w:val="both"/>
              <w:rPr>
                <w:sz w:val="20"/>
                <w:szCs w:val="20"/>
              </w:rPr>
            </w:pPr>
            <w:r w:rsidRPr="002D5AC4">
              <w:rPr>
                <w:sz w:val="20"/>
                <w:szCs w:val="20"/>
              </w:rPr>
              <w:t>В случае выхода из строя оборудования в течение гарантийного срока Исполнитель обязуется устранить недостатки, отремонтировать или заменить на новые в течение 10 дней  с момента пол</w:t>
            </w:r>
            <w:r w:rsidR="005D2709">
              <w:rPr>
                <w:sz w:val="20"/>
                <w:szCs w:val="20"/>
              </w:rPr>
              <w:t>учения уведомления от Заказчика</w:t>
            </w:r>
          </w:p>
        </w:tc>
      </w:tr>
      <w:tr w:rsidR="00F11C5C" w:rsidRPr="002D5AC4" w:rsidTr="003A7DEE">
        <w:trPr>
          <w:trHeight w:val="1411"/>
        </w:trPr>
        <w:tc>
          <w:tcPr>
            <w:tcW w:w="1095" w:type="pct"/>
            <w:vMerge/>
            <w:vAlign w:val="center"/>
          </w:tcPr>
          <w:p w:rsidR="00F11C5C" w:rsidRPr="002D5AC4" w:rsidRDefault="00F11C5C" w:rsidP="003A7DEE">
            <w:pPr>
              <w:rPr>
                <w:i/>
                <w:sz w:val="20"/>
                <w:szCs w:val="20"/>
              </w:rPr>
            </w:pPr>
          </w:p>
        </w:tc>
        <w:tc>
          <w:tcPr>
            <w:tcW w:w="780" w:type="pct"/>
            <w:vAlign w:val="center"/>
          </w:tcPr>
          <w:p w:rsidR="00F11C5C" w:rsidRPr="002D5AC4" w:rsidRDefault="00F11C5C" w:rsidP="003A7DEE">
            <w:pPr>
              <w:rPr>
                <w:bCs/>
                <w:sz w:val="20"/>
                <w:szCs w:val="20"/>
              </w:rPr>
            </w:pPr>
            <w:r w:rsidRPr="002D5AC4">
              <w:rPr>
                <w:bCs/>
                <w:sz w:val="20"/>
                <w:szCs w:val="20"/>
              </w:rPr>
              <w:t>Требования к упаковке, отгрузке, маркировке, хранению товара</w:t>
            </w:r>
          </w:p>
        </w:tc>
        <w:tc>
          <w:tcPr>
            <w:tcW w:w="3125" w:type="pct"/>
            <w:vAlign w:val="center"/>
          </w:tcPr>
          <w:p w:rsidR="00F11C5C" w:rsidRPr="002D5AC4" w:rsidRDefault="00F11C5C" w:rsidP="003A7DEE">
            <w:pPr>
              <w:tabs>
                <w:tab w:val="left" w:pos="1276"/>
              </w:tabs>
              <w:jc w:val="both"/>
              <w:rPr>
                <w:sz w:val="20"/>
                <w:szCs w:val="20"/>
                <w:shd w:val="clear" w:color="auto" w:fill="FFFFFF"/>
              </w:rPr>
            </w:pPr>
            <w:r w:rsidRPr="002D5AC4">
              <w:rPr>
                <w:sz w:val="20"/>
                <w:szCs w:val="20"/>
                <w:shd w:val="clear" w:color="auto" w:fill="FFFFFF"/>
              </w:rPr>
              <w:t>Поставщик обязан поставить товар в упаковке, обеспечивающей его сохранность, товарный вид, предохраняющей от всякого рода повреждений при перевозке.</w:t>
            </w:r>
          </w:p>
          <w:p w:rsidR="00F11C5C" w:rsidRPr="002D5AC4" w:rsidRDefault="00F11C5C" w:rsidP="003A7DEE">
            <w:pPr>
              <w:tabs>
                <w:tab w:val="left" w:pos="1276"/>
              </w:tabs>
              <w:jc w:val="both"/>
              <w:rPr>
                <w:sz w:val="20"/>
                <w:szCs w:val="20"/>
                <w:shd w:val="clear" w:color="auto" w:fill="FFFFFF"/>
              </w:rPr>
            </w:pPr>
            <w:r w:rsidRPr="002D5AC4">
              <w:rPr>
                <w:sz w:val="20"/>
                <w:szCs w:val="20"/>
                <w:shd w:val="clear" w:color="auto" w:fill="FFFFFF"/>
              </w:rPr>
              <w:t>Отгрузка товара производится Поставщиком по указанным Покупателем реквизитам автомобильным или железнодорожным транспортом по согласованию с Покупателем.</w:t>
            </w:r>
          </w:p>
          <w:p w:rsidR="00F11C5C" w:rsidRPr="002D5AC4" w:rsidRDefault="00F11C5C" w:rsidP="003A7DEE">
            <w:pPr>
              <w:tabs>
                <w:tab w:val="left" w:pos="1276"/>
              </w:tabs>
              <w:jc w:val="both"/>
              <w:rPr>
                <w:i/>
                <w:sz w:val="20"/>
                <w:szCs w:val="20"/>
              </w:rPr>
            </w:pPr>
            <w:r w:rsidRPr="002D5AC4">
              <w:rPr>
                <w:sz w:val="20"/>
                <w:szCs w:val="20"/>
                <w:shd w:val="clear" w:color="auto" w:fill="FFFFFF"/>
              </w:rPr>
              <w:t>Разгрузка осуществляется за счет поставщика.</w:t>
            </w:r>
          </w:p>
        </w:tc>
      </w:tr>
      <w:tr w:rsidR="00F11C5C" w:rsidRPr="002D5AC4" w:rsidTr="003A7DEE">
        <w:trPr>
          <w:trHeight w:val="1001"/>
        </w:trPr>
        <w:tc>
          <w:tcPr>
            <w:tcW w:w="1095" w:type="pct"/>
            <w:vMerge/>
            <w:vAlign w:val="center"/>
          </w:tcPr>
          <w:p w:rsidR="00F11C5C" w:rsidRPr="002D5AC4" w:rsidRDefault="00F11C5C" w:rsidP="003A7DEE">
            <w:pPr>
              <w:rPr>
                <w:i/>
                <w:sz w:val="20"/>
                <w:szCs w:val="20"/>
              </w:rPr>
            </w:pPr>
          </w:p>
        </w:tc>
        <w:tc>
          <w:tcPr>
            <w:tcW w:w="780" w:type="pct"/>
            <w:vAlign w:val="center"/>
          </w:tcPr>
          <w:p w:rsidR="00F11C5C" w:rsidRPr="002D5AC4" w:rsidRDefault="00F11C5C" w:rsidP="003A7DEE">
            <w:pPr>
              <w:rPr>
                <w:bCs/>
                <w:sz w:val="20"/>
                <w:szCs w:val="20"/>
              </w:rPr>
            </w:pPr>
            <w:r w:rsidRPr="002D5AC4">
              <w:rPr>
                <w:bCs/>
                <w:sz w:val="20"/>
                <w:szCs w:val="20"/>
              </w:rPr>
              <w:t>Иные требования связанные с определением соответствия поставляемого товара потребностям заказчика</w:t>
            </w:r>
          </w:p>
        </w:tc>
        <w:tc>
          <w:tcPr>
            <w:tcW w:w="3125" w:type="pct"/>
            <w:vAlign w:val="center"/>
          </w:tcPr>
          <w:p w:rsidR="00F11C5C" w:rsidRPr="002D5AC4" w:rsidRDefault="00F11C5C" w:rsidP="003A7DEE">
            <w:pPr>
              <w:jc w:val="both"/>
              <w:rPr>
                <w:i/>
                <w:sz w:val="20"/>
                <w:szCs w:val="20"/>
              </w:rPr>
            </w:pPr>
            <w:r w:rsidRPr="002D5AC4">
              <w:rPr>
                <w:sz w:val="20"/>
                <w:szCs w:val="20"/>
              </w:rPr>
              <w:t>Не установлены.</w:t>
            </w:r>
          </w:p>
        </w:tc>
      </w:tr>
      <w:tr w:rsidR="00F11C5C" w:rsidRPr="002D5AC4" w:rsidTr="003A7DEE">
        <w:tc>
          <w:tcPr>
            <w:tcW w:w="5000" w:type="pct"/>
            <w:gridSpan w:val="3"/>
            <w:vAlign w:val="center"/>
          </w:tcPr>
          <w:p w:rsidR="00F11C5C" w:rsidRPr="002D5AC4" w:rsidRDefault="00F11C5C" w:rsidP="003A7DEE">
            <w:pPr>
              <w:rPr>
                <w:b/>
                <w:i/>
                <w:sz w:val="20"/>
                <w:szCs w:val="20"/>
              </w:rPr>
            </w:pPr>
            <w:r w:rsidRPr="002D5AC4">
              <w:rPr>
                <w:b/>
                <w:sz w:val="20"/>
                <w:szCs w:val="20"/>
              </w:rPr>
              <w:lastRenderedPageBreak/>
              <w:t>3. Требования к результатам</w:t>
            </w:r>
          </w:p>
        </w:tc>
      </w:tr>
      <w:tr w:rsidR="00F11C5C" w:rsidRPr="002D5AC4" w:rsidTr="003A7DEE">
        <w:trPr>
          <w:trHeight w:val="317"/>
        </w:trPr>
        <w:tc>
          <w:tcPr>
            <w:tcW w:w="5000" w:type="pct"/>
            <w:gridSpan w:val="3"/>
            <w:vAlign w:val="center"/>
          </w:tcPr>
          <w:p w:rsidR="00F11C5C" w:rsidRPr="002D5AC4" w:rsidRDefault="00F11C5C" w:rsidP="003A7DEE">
            <w:pPr>
              <w:rPr>
                <w:b/>
                <w:sz w:val="20"/>
                <w:szCs w:val="20"/>
              </w:rPr>
            </w:pPr>
            <w:r w:rsidRPr="002D5AC4">
              <w:rPr>
                <w:b/>
                <w:sz w:val="20"/>
                <w:szCs w:val="20"/>
              </w:rPr>
              <w:t>ЛОТ № 1</w:t>
            </w:r>
          </w:p>
        </w:tc>
      </w:tr>
      <w:tr w:rsidR="00F11C5C" w:rsidRPr="002D5AC4" w:rsidTr="003A7DEE">
        <w:trPr>
          <w:trHeight w:val="595"/>
        </w:trPr>
        <w:tc>
          <w:tcPr>
            <w:tcW w:w="5000" w:type="pct"/>
            <w:gridSpan w:val="3"/>
            <w:vAlign w:val="center"/>
          </w:tcPr>
          <w:p w:rsidR="00F11C5C" w:rsidRPr="002D5AC4" w:rsidRDefault="00F11C5C" w:rsidP="003A7DEE">
            <w:pPr>
              <w:jc w:val="both"/>
              <w:rPr>
                <w:bCs/>
                <w:sz w:val="20"/>
                <w:szCs w:val="20"/>
              </w:rPr>
            </w:pPr>
            <w:r w:rsidRPr="002D5AC4">
              <w:rPr>
                <w:bCs/>
                <w:sz w:val="20"/>
                <w:szCs w:val="20"/>
              </w:rPr>
              <w:t>Товар должен быть поставлен в полном объеме, в установленный срок и соответствовать предъявляемым в соответствии с докуме</w:t>
            </w:r>
            <w:r w:rsidR="002D5AC4">
              <w:rPr>
                <w:bCs/>
                <w:sz w:val="20"/>
                <w:szCs w:val="20"/>
              </w:rPr>
              <w:t>нтацией и договором требованиям (Приложение № 1 к техническому заданию</w:t>
            </w:r>
            <w:r w:rsidR="005D2709">
              <w:rPr>
                <w:bCs/>
                <w:sz w:val="20"/>
                <w:szCs w:val="20"/>
              </w:rPr>
              <w:t>).</w:t>
            </w:r>
          </w:p>
        </w:tc>
      </w:tr>
      <w:tr w:rsidR="00F11C5C" w:rsidRPr="002D5AC4" w:rsidTr="003A7DEE">
        <w:trPr>
          <w:trHeight w:val="419"/>
        </w:trPr>
        <w:tc>
          <w:tcPr>
            <w:tcW w:w="5000" w:type="pct"/>
            <w:gridSpan w:val="3"/>
            <w:vAlign w:val="center"/>
          </w:tcPr>
          <w:p w:rsidR="00F11C5C" w:rsidRPr="002D5AC4" w:rsidRDefault="00F11C5C" w:rsidP="003A7DEE">
            <w:pPr>
              <w:rPr>
                <w:i/>
                <w:sz w:val="20"/>
                <w:szCs w:val="20"/>
              </w:rPr>
            </w:pPr>
            <w:r w:rsidRPr="002D5AC4">
              <w:rPr>
                <w:b/>
                <w:sz w:val="20"/>
                <w:szCs w:val="20"/>
              </w:rPr>
              <w:t>4.</w:t>
            </w:r>
            <w:r w:rsidRPr="002D5AC4">
              <w:rPr>
                <w:i/>
                <w:sz w:val="20"/>
                <w:szCs w:val="20"/>
              </w:rPr>
              <w:t xml:space="preserve"> </w:t>
            </w:r>
            <w:r w:rsidRPr="002D5AC4">
              <w:rPr>
                <w:b/>
                <w:bCs/>
                <w:sz w:val="20"/>
                <w:szCs w:val="20"/>
              </w:rPr>
              <w:t>Место, условия и порядок поставки товаров</w:t>
            </w:r>
          </w:p>
        </w:tc>
      </w:tr>
      <w:tr w:rsidR="00F11C5C" w:rsidRPr="002D5AC4" w:rsidTr="003A7DEE">
        <w:trPr>
          <w:trHeight w:val="419"/>
        </w:trPr>
        <w:tc>
          <w:tcPr>
            <w:tcW w:w="5000" w:type="pct"/>
            <w:gridSpan w:val="3"/>
            <w:vAlign w:val="center"/>
          </w:tcPr>
          <w:p w:rsidR="00F11C5C" w:rsidRPr="002D5AC4" w:rsidRDefault="00F11C5C" w:rsidP="003A7DEE">
            <w:pPr>
              <w:rPr>
                <w:b/>
                <w:sz w:val="20"/>
                <w:szCs w:val="20"/>
              </w:rPr>
            </w:pPr>
            <w:r w:rsidRPr="002D5AC4">
              <w:rPr>
                <w:b/>
                <w:sz w:val="20"/>
                <w:szCs w:val="20"/>
              </w:rPr>
              <w:t>ЛОТ № 1</w:t>
            </w:r>
          </w:p>
        </w:tc>
      </w:tr>
      <w:tr w:rsidR="00F11C5C" w:rsidRPr="002D5AC4" w:rsidTr="003A7DEE">
        <w:trPr>
          <w:trHeight w:val="336"/>
        </w:trPr>
        <w:tc>
          <w:tcPr>
            <w:tcW w:w="1095" w:type="pct"/>
            <w:vAlign w:val="center"/>
          </w:tcPr>
          <w:p w:rsidR="00F11C5C" w:rsidRPr="002D5AC4" w:rsidRDefault="00F11C5C" w:rsidP="003A7DEE">
            <w:pPr>
              <w:rPr>
                <w:sz w:val="20"/>
                <w:szCs w:val="20"/>
              </w:rPr>
            </w:pPr>
            <w:r w:rsidRPr="002D5AC4">
              <w:rPr>
                <w:sz w:val="20"/>
                <w:szCs w:val="20"/>
              </w:rPr>
              <w:t xml:space="preserve">Место </w:t>
            </w:r>
            <w:r w:rsidRPr="002D5AC4">
              <w:rPr>
                <w:bCs/>
                <w:sz w:val="20"/>
                <w:szCs w:val="20"/>
              </w:rPr>
              <w:t xml:space="preserve">поставки товаров </w:t>
            </w:r>
          </w:p>
        </w:tc>
        <w:tc>
          <w:tcPr>
            <w:tcW w:w="3905" w:type="pct"/>
            <w:gridSpan w:val="2"/>
            <w:vAlign w:val="center"/>
          </w:tcPr>
          <w:p w:rsidR="00F11C5C" w:rsidRPr="002D5AC4" w:rsidRDefault="00F11C5C" w:rsidP="003A7DEE">
            <w:pPr>
              <w:jc w:val="both"/>
              <w:rPr>
                <w:sz w:val="20"/>
                <w:szCs w:val="20"/>
              </w:rPr>
            </w:pPr>
            <w:r w:rsidRPr="002D5AC4">
              <w:rPr>
                <w:sz w:val="20"/>
                <w:szCs w:val="20"/>
              </w:rPr>
              <w:t xml:space="preserve">Нижегородская область , г. Павлово, пер. Гаражный, д.1 </w:t>
            </w:r>
          </w:p>
        </w:tc>
      </w:tr>
      <w:tr w:rsidR="00F11C5C" w:rsidRPr="002D5AC4" w:rsidTr="003A7DEE">
        <w:trPr>
          <w:trHeight w:val="653"/>
        </w:trPr>
        <w:tc>
          <w:tcPr>
            <w:tcW w:w="1095" w:type="pct"/>
            <w:vAlign w:val="center"/>
          </w:tcPr>
          <w:p w:rsidR="00F11C5C" w:rsidRPr="002D5AC4" w:rsidRDefault="00F11C5C" w:rsidP="003A7DEE">
            <w:pPr>
              <w:rPr>
                <w:sz w:val="20"/>
                <w:szCs w:val="20"/>
              </w:rPr>
            </w:pPr>
            <w:r w:rsidRPr="002D5AC4">
              <w:rPr>
                <w:sz w:val="20"/>
                <w:szCs w:val="20"/>
              </w:rPr>
              <w:t xml:space="preserve">Условия </w:t>
            </w:r>
            <w:r w:rsidRPr="002D5AC4">
              <w:rPr>
                <w:bCs/>
                <w:sz w:val="20"/>
                <w:szCs w:val="20"/>
              </w:rPr>
              <w:t>поставки товаров</w:t>
            </w:r>
          </w:p>
        </w:tc>
        <w:tc>
          <w:tcPr>
            <w:tcW w:w="3905" w:type="pct"/>
            <w:gridSpan w:val="2"/>
            <w:vAlign w:val="center"/>
          </w:tcPr>
          <w:p w:rsidR="00F11C5C" w:rsidRPr="002D5AC4" w:rsidRDefault="00F11C5C" w:rsidP="003A7DEE">
            <w:pPr>
              <w:snapToGrid w:val="0"/>
              <w:jc w:val="both"/>
              <w:rPr>
                <w:sz w:val="20"/>
                <w:szCs w:val="20"/>
              </w:rPr>
            </w:pPr>
            <w:r w:rsidRPr="002D5AC4">
              <w:rPr>
                <w:sz w:val="20"/>
                <w:szCs w:val="20"/>
              </w:rPr>
              <w:t>Поставка товара осуществляется в сроки, предусмотренные договором (спецификацией к договору). Отгруженный товар принимается исключительно по фактическому количеству</w:t>
            </w:r>
            <w:r w:rsidR="005D2709">
              <w:rPr>
                <w:sz w:val="20"/>
                <w:szCs w:val="20"/>
              </w:rPr>
              <w:t xml:space="preserve"> </w:t>
            </w:r>
            <w:r w:rsidR="005D2709">
              <w:rPr>
                <w:bCs/>
                <w:sz w:val="20"/>
                <w:szCs w:val="20"/>
              </w:rPr>
              <w:t>(Приложение № 1 к техническому заданию).</w:t>
            </w:r>
          </w:p>
          <w:p w:rsidR="00F11C5C" w:rsidRPr="002D5AC4" w:rsidRDefault="00F11C5C" w:rsidP="003A7DEE">
            <w:pPr>
              <w:jc w:val="both"/>
              <w:rPr>
                <w:sz w:val="20"/>
                <w:szCs w:val="20"/>
              </w:rPr>
            </w:pPr>
            <w:r w:rsidRPr="002D5AC4">
              <w:rPr>
                <w:sz w:val="20"/>
                <w:szCs w:val="20"/>
              </w:rPr>
              <w:t>Товар, подлежащий обязательной сертификации, поставляется с соответствующими сертификатами.</w:t>
            </w:r>
          </w:p>
        </w:tc>
      </w:tr>
      <w:tr w:rsidR="00F11C5C" w:rsidRPr="002D5AC4" w:rsidTr="003A7DEE">
        <w:tc>
          <w:tcPr>
            <w:tcW w:w="1095" w:type="pct"/>
            <w:vAlign w:val="center"/>
          </w:tcPr>
          <w:p w:rsidR="00F11C5C" w:rsidRPr="002D5AC4" w:rsidRDefault="00F11C5C" w:rsidP="003A7DEE">
            <w:pPr>
              <w:rPr>
                <w:i/>
                <w:sz w:val="20"/>
                <w:szCs w:val="20"/>
              </w:rPr>
            </w:pPr>
            <w:r w:rsidRPr="002D5AC4">
              <w:rPr>
                <w:sz w:val="20"/>
                <w:szCs w:val="20"/>
              </w:rPr>
              <w:t xml:space="preserve">Сроки </w:t>
            </w:r>
            <w:r w:rsidRPr="002D5AC4">
              <w:rPr>
                <w:bCs/>
                <w:sz w:val="20"/>
                <w:szCs w:val="20"/>
              </w:rPr>
              <w:t>поставки товаров</w:t>
            </w:r>
          </w:p>
        </w:tc>
        <w:tc>
          <w:tcPr>
            <w:tcW w:w="3905" w:type="pct"/>
            <w:gridSpan w:val="2"/>
            <w:vAlign w:val="center"/>
          </w:tcPr>
          <w:p w:rsidR="00F11C5C" w:rsidRPr="002D5AC4" w:rsidRDefault="005D2709" w:rsidP="003A7DEE">
            <w:pPr>
              <w:snapToGrid w:val="0"/>
              <w:jc w:val="both"/>
              <w:rPr>
                <w:sz w:val="20"/>
                <w:szCs w:val="20"/>
              </w:rPr>
            </w:pPr>
            <w:r>
              <w:rPr>
                <w:bCs/>
                <w:sz w:val="20"/>
                <w:szCs w:val="20"/>
              </w:rPr>
              <w:t>(Приложение № 1 к техническому заданию).</w:t>
            </w:r>
          </w:p>
        </w:tc>
      </w:tr>
      <w:tr w:rsidR="005D2709" w:rsidRPr="002D5AC4" w:rsidTr="003A7DEE">
        <w:tc>
          <w:tcPr>
            <w:tcW w:w="5000" w:type="pct"/>
            <w:gridSpan w:val="3"/>
            <w:vAlign w:val="center"/>
          </w:tcPr>
          <w:p w:rsidR="005D2709" w:rsidRPr="002D5AC4" w:rsidRDefault="005D2709" w:rsidP="003A7DEE">
            <w:pPr>
              <w:tabs>
                <w:tab w:val="left" w:pos="1134"/>
                <w:tab w:val="left" w:pos="1276"/>
              </w:tabs>
              <w:autoSpaceDE w:val="0"/>
              <w:autoSpaceDN w:val="0"/>
              <w:adjustRightInd w:val="0"/>
              <w:jc w:val="both"/>
              <w:rPr>
                <w:sz w:val="20"/>
                <w:szCs w:val="20"/>
              </w:rPr>
            </w:pPr>
            <w:r w:rsidRPr="002D5AC4">
              <w:rPr>
                <w:b/>
                <w:bCs/>
                <w:sz w:val="20"/>
                <w:szCs w:val="20"/>
              </w:rPr>
              <w:t>5. Форма, сроки и порядок оплаты</w:t>
            </w:r>
          </w:p>
        </w:tc>
      </w:tr>
      <w:tr w:rsidR="00F11C5C" w:rsidRPr="002D5AC4" w:rsidTr="003A7DEE">
        <w:trPr>
          <w:trHeight w:val="568"/>
        </w:trPr>
        <w:tc>
          <w:tcPr>
            <w:tcW w:w="1095" w:type="pct"/>
            <w:vAlign w:val="center"/>
          </w:tcPr>
          <w:p w:rsidR="00F11C5C" w:rsidRPr="002D5AC4" w:rsidRDefault="00F11C5C" w:rsidP="003A7DEE">
            <w:pPr>
              <w:rPr>
                <w:i/>
                <w:sz w:val="20"/>
                <w:szCs w:val="20"/>
              </w:rPr>
            </w:pPr>
            <w:r w:rsidRPr="002D5AC4">
              <w:rPr>
                <w:bCs/>
                <w:sz w:val="20"/>
                <w:szCs w:val="20"/>
              </w:rPr>
              <w:t>Форма оплаты</w:t>
            </w:r>
          </w:p>
        </w:tc>
        <w:tc>
          <w:tcPr>
            <w:tcW w:w="3905" w:type="pct"/>
            <w:gridSpan w:val="2"/>
            <w:vAlign w:val="center"/>
          </w:tcPr>
          <w:p w:rsidR="00F11C5C" w:rsidRPr="002D5AC4" w:rsidRDefault="00F11C5C" w:rsidP="003A7DEE">
            <w:pPr>
              <w:jc w:val="both"/>
              <w:rPr>
                <w:sz w:val="20"/>
                <w:szCs w:val="20"/>
              </w:rPr>
            </w:pPr>
            <w:r w:rsidRPr="002D5AC4">
              <w:rPr>
                <w:bCs/>
                <w:sz w:val="20"/>
                <w:szCs w:val="20"/>
              </w:rPr>
              <w:t>Оплата осуществляется в безналичной форме путем перечисления средств на счет контрагента.</w:t>
            </w:r>
          </w:p>
        </w:tc>
      </w:tr>
      <w:tr w:rsidR="00F11C5C" w:rsidRPr="002D5AC4" w:rsidTr="003A7DEE">
        <w:trPr>
          <w:trHeight w:val="451"/>
        </w:trPr>
        <w:tc>
          <w:tcPr>
            <w:tcW w:w="5000" w:type="pct"/>
            <w:gridSpan w:val="3"/>
            <w:vAlign w:val="center"/>
          </w:tcPr>
          <w:p w:rsidR="00F11C5C" w:rsidRPr="002D5AC4" w:rsidRDefault="00F11C5C" w:rsidP="003A7DEE">
            <w:pPr>
              <w:rPr>
                <w:i/>
                <w:sz w:val="20"/>
                <w:szCs w:val="20"/>
              </w:rPr>
            </w:pPr>
            <w:r w:rsidRPr="002D5AC4">
              <w:rPr>
                <w:bCs/>
                <w:sz w:val="20"/>
                <w:szCs w:val="20"/>
              </w:rPr>
              <w:t>Авансирование – не предусмотрено</w:t>
            </w:r>
          </w:p>
        </w:tc>
      </w:tr>
      <w:tr w:rsidR="00F11C5C" w:rsidRPr="002D5AC4" w:rsidTr="003A7DEE">
        <w:tc>
          <w:tcPr>
            <w:tcW w:w="1095" w:type="pct"/>
            <w:vAlign w:val="center"/>
          </w:tcPr>
          <w:p w:rsidR="00F11C5C" w:rsidRPr="002D5AC4" w:rsidRDefault="00F11C5C" w:rsidP="003A7DEE">
            <w:pPr>
              <w:rPr>
                <w:i/>
                <w:sz w:val="20"/>
                <w:szCs w:val="20"/>
              </w:rPr>
            </w:pPr>
            <w:r w:rsidRPr="002D5AC4">
              <w:rPr>
                <w:bCs/>
                <w:sz w:val="20"/>
                <w:szCs w:val="20"/>
              </w:rPr>
              <w:t>Срок и порядок оплаты</w:t>
            </w:r>
          </w:p>
        </w:tc>
        <w:tc>
          <w:tcPr>
            <w:tcW w:w="3905" w:type="pct"/>
            <w:gridSpan w:val="2"/>
            <w:vAlign w:val="center"/>
          </w:tcPr>
          <w:p w:rsidR="00F11C5C" w:rsidRPr="002D5AC4" w:rsidRDefault="00F11C5C" w:rsidP="003A7DEE">
            <w:pPr>
              <w:jc w:val="both"/>
              <w:rPr>
                <w:i/>
                <w:sz w:val="20"/>
                <w:szCs w:val="20"/>
              </w:rPr>
            </w:pPr>
            <w:r w:rsidRPr="002D5AC4">
              <w:rPr>
                <w:bCs/>
                <w:sz w:val="20"/>
                <w:szCs w:val="20"/>
              </w:rPr>
              <w:t xml:space="preserve">Срок окончательного расчета составляет не более 180 календарных дней с момента получения согласованной партии Товара на основании </w:t>
            </w:r>
            <w:bookmarkStart w:id="0" w:name="_GoBack"/>
            <w:bookmarkEnd w:id="0"/>
            <w:r w:rsidRPr="002D5AC4">
              <w:rPr>
                <w:bCs/>
                <w:sz w:val="20"/>
                <w:szCs w:val="20"/>
              </w:rPr>
              <w:t>полученных оригиналов отгрузочных документов (счет-фактура, накладная по форме ТОРГ12, либо УПД).</w:t>
            </w:r>
            <w:r w:rsidRPr="002D5AC4">
              <w:rPr>
                <w:bCs/>
                <w:i/>
                <w:sz w:val="20"/>
                <w:szCs w:val="20"/>
              </w:rPr>
              <w:t>.</w:t>
            </w:r>
          </w:p>
        </w:tc>
      </w:tr>
      <w:tr w:rsidR="00F11C5C" w:rsidRPr="002D5AC4" w:rsidTr="003A7DEE">
        <w:trPr>
          <w:trHeight w:val="397"/>
        </w:trPr>
        <w:tc>
          <w:tcPr>
            <w:tcW w:w="5000" w:type="pct"/>
            <w:gridSpan w:val="3"/>
            <w:vAlign w:val="center"/>
          </w:tcPr>
          <w:p w:rsidR="00F11C5C" w:rsidRPr="002D5AC4" w:rsidRDefault="00F11C5C" w:rsidP="003A7DEE">
            <w:pPr>
              <w:jc w:val="both"/>
              <w:rPr>
                <w:bCs/>
                <w:sz w:val="20"/>
                <w:szCs w:val="20"/>
              </w:rPr>
            </w:pPr>
            <w:r w:rsidRPr="002D5AC4">
              <w:rPr>
                <w:b/>
                <w:bCs/>
                <w:sz w:val="20"/>
                <w:szCs w:val="20"/>
              </w:rPr>
              <w:t>6. Документы, предоставляемые в подтверждение соответствия предлагаемых участником товаров</w:t>
            </w:r>
          </w:p>
        </w:tc>
      </w:tr>
      <w:tr w:rsidR="00F11C5C" w:rsidRPr="002D5AC4" w:rsidTr="003A7DEE">
        <w:tc>
          <w:tcPr>
            <w:tcW w:w="5000" w:type="pct"/>
            <w:gridSpan w:val="3"/>
            <w:vAlign w:val="center"/>
          </w:tcPr>
          <w:p w:rsidR="00F11C5C" w:rsidRPr="002D5AC4" w:rsidRDefault="00F11C5C" w:rsidP="003A7DEE">
            <w:pPr>
              <w:jc w:val="both"/>
              <w:rPr>
                <w:bCs/>
                <w:sz w:val="20"/>
                <w:szCs w:val="20"/>
              </w:rPr>
            </w:pPr>
            <w:r w:rsidRPr="002D5AC4">
              <w:rPr>
                <w:bCs/>
                <w:sz w:val="20"/>
                <w:szCs w:val="20"/>
              </w:rPr>
              <w:t>Предоставление документов в подтверждение соответствия предлагаемых участником товаров требуется.</w:t>
            </w:r>
          </w:p>
          <w:p w:rsidR="00F11C5C" w:rsidRPr="002D5AC4" w:rsidRDefault="00F11C5C" w:rsidP="003A7DEE">
            <w:pPr>
              <w:jc w:val="both"/>
              <w:rPr>
                <w:bCs/>
                <w:i/>
                <w:sz w:val="20"/>
                <w:szCs w:val="20"/>
              </w:rPr>
            </w:pPr>
            <w:r w:rsidRPr="002D5AC4">
              <w:rPr>
                <w:bCs/>
                <w:sz w:val="20"/>
                <w:szCs w:val="20"/>
              </w:rPr>
              <w:t xml:space="preserve">- </w:t>
            </w:r>
            <w:r w:rsidRPr="002D5AC4">
              <w:rPr>
                <w:bCs/>
                <w:i/>
                <w:sz w:val="20"/>
                <w:szCs w:val="20"/>
              </w:rPr>
              <w:t xml:space="preserve">Сертификат соответствия поставляемой продукции требованиям Постановлению Правительства РФ № 890 от 19.06.2020 года </w:t>
            </w:r>
          </w:p>
          <w:p w:rsidR="00F11C5C" w:rsidRPr="002D5AC4" w:rsidRDefault="00F11C5C" w:rsidP="003A7DEE">
            <w:pPr>
              <w:jc w:val="both"/>
              <w:rPr>
                <w:i/>
                <w:sz w:val="20"/>
                <w:szCs w:val="20"/>
              </w:rPr>
            </w:pPr>
            <w:r w:rsidRPr="002D5AC4">
              <w:rPr>
                <w:i/>
                <w:sz w:val="20"/>
                <w:szCs w:val="20"/>
              </w:rPr>
              <w:t>- документ, подтверждающий качество продукции со стороны торговой компании или производителя, и (или) документ, удостоверяющий соответствие объекта требованиям технических регламентов, документам по стандартизации или условиям договора,</w:t>
            </w:r>
          </w:p>
          <w:p w:rsidR="00F11C5C" w:rsidRPr="002D5AC4" w:rsidRDefault="00F11C5C" w:rsidP="003A7DEE">
            <w:pPr>
              <w:jc w:val="both"/>
              <w:rPr>
                <w:i/>
                <w:sz w:val="20"/>
                <w:szCs w:val="20"/>
              </w:rPr>
            </w:pPr>
            <w:r w:rsidRPr="002D5AC4">
              <w:rPr>
                <w:i/>
                <w:sz w:val="20"/>
                <w:szCs w:val="20"/>
              </w:rPr>
              <w:t>- документ составляемым между производителем и участником конкурентной закупки (компанией, которая выступает официальным посредником между изготовителем и непосредственными потребителями) на поставляемый товар и (или) Письмо (гарантийное) от производителя поставляемого товара, о сотрудничестве с участником конкурентной закупки и готовности поставить товар в соответствии с Техническим заданием.</w:t>
            </w:r>
          </w:p>
          <w:p w:rsidR="00F11C5C" w:rsidRPr="002D5AC4" w:rsidRDefault="00F11C5C" w:rsidP="003A7DEE">
            <w:pPr>
              <w:jc w:val="both"/>
              <w:rPr>
                <w:bCs/>
                <w:sz w:val="20"/>
                <w:szCs w:val="20"/>
              </w:rPr>
            </w:pPr>
          </w:p>
        </w:tc>
      </w:tr>
      <w:tr w:rsidR="00F11C5C" w:rsidRPr="002D5AC4" w:rsidTr="003A7DEE">
        <w:tc>
          <w:tcPr>
            <w:tcW w:w="5000" w:type="pct"/>
            <w:gridSpan w:val="3"/>
            <w:vAlign w:val="center"/>
          </w:tcPr>
          <w:p w:rsidR="00F11C5C" w:rsidRPr="002D5AC4" w:rsidRDefault="00F11C5C" w:rsidP="003A7DEE">
            <w:pPr>
              <w:rPr>
                <w:i/>
                <w:sz w:val="20"/>
                <w:szCs w:val="20"/>
              </w:rPr>
            </w:pPr>
            <w:r w:rsidRPr="002D5AC4">
              <w:rPr>
                <w:b/>
                <w:sz w:val="20"/>
                <w:szCs w:val="20"/>
              </w:rPr>
              <w:t>7. Расчет стоимости товаров за единицу</w:t>
            </w:r>
          </w:p>
        </w:tc>
      </w:tr>
      <w:tr w:rsidR="00F11C5C" w:rsidRPr="002D5AC4" w:rsidTr="003A7DEE">
        <w:trPr>
          <w:trHeight w:val="667"/>
        </w:trPr>
        <w:tc>
          <w:tcPr>
            <w:tcW w:w="5000" w:type="pct"/>
            <w:gridSpan w:val="3"/>
            <w:vAlign w:val="center"/>
          </w:tcPr>
          <w:p w:rsidR="00F11C5C" w:rsidRPr="002D5AC4" w:rsidRDefault="00F11C5C" w:rsidP="003A7DEE">
            <w:pPr>
              <w:jc w:val="both"/>
              <w:rPr>
                <w:i/>
                <w:sz w:val="20"/>
                <w:szCs w:val="20"/>
              </w:rPr>
            </w:pPr>
            <w:r w:rsidRPr="002D5AC4">
              <w:rPr>
                <w:bCs/>
                <w:sz w:val="20"/>
                <w:szCs w:val="20"/>
              </w:rPr>
              <w:t>Цена за единицу каждого наименования товаров без учета НДС подлежит снижению от начальной пропорционально снижению начальной (максимальной) цены договора без учета НДС, предложенному победителем (лицом, с которым по итогам запроса котировок заключается договор).</w:t>
            </w:r>
          </w:p>
        </w:tc>
      </w:tr>
    </w:tbl>
    <w:p w:rsidR="003D36DB" w:rsidRDefault="003D36DB" w:rsidP="003A7DEE"/>
    <w:p w:rsidR="00D43560" w:rsidRDefault="00F22BF3" w:rsidP="003A7DEE">
      <w:pPr>
        <w:pStyle w:val="a3"/>
        <w:ind w:left="720"/>
      </w:pPr>
      <w:r>
        <w:rPr>
          <w:bCs/>
          <w:sz w:val="20"/>
          <w:szCs w:val="20"/>
        </w:rPr>
        <w:t>Приложение № 1</w:t>
      </w:r>
      <w:r>
        <w:rPr>
          <w:bCs/>
          <w:sz w:val="20"/>
          <w:szCs w:val="20"/>
        </w:rPr>
        <w:t xml:space="preserve"> </w:t>
      </w:r>
      <w:r w:rsidRPr="00F22BF3">
        <w:rPr>
          <w:bCs/>
          <w:sz w:val="20"/>
          <w:szCs w:val="20"/>
        </w:rPr>
        <w:t>Спецификация</w:t>
      </w:r>
    </w:p>
    <w:p w:rsidR="00D43560" w:rsidRDefault="00D43560" w:rsidP="003A7DEE"/>
    <w:p w:rsidR="00D43560" w:rsidRDefault="00D43560" w:rsidP="003A7DEE"/>
    <w:p w:rsidR="006E06D2" w:rsidRDefault="006E06D2"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D43560" w:rsidRDefault="005D2709" w:rsidP="003A7DEE">
      <w:pPr>
        <w:jc w:val="right"/>
      </w:pPr>
      <w:r>
        <w:rPr>
          <w:bCs/>
          <w:sz w:val="20"/>
          <w:szCs w:val="20"/>
        </w:rPr>
        <w:lastRenderedPageBreak/>
        <w:t>Приложение № 1 к техническому заданию</w:t>
      </w:r>
    </w:p>
    <w:p w:rsidR="00C07068" w:rsidRDefault="00C07068" w:rsidP="003A7DEE">
      <w:pPr>
        <w:jc w:val="right"/>
      </w:pPr>
    </w:p>
    <w:tbl>
      <w:tblPr>
        <w:tblW w:w="10534" w:type="dxa"/>
        <w:tblInd w:w="93" w:type="dxa"/>
        <w:tblLook w:val="04A0" w:firstRow="1" w:lastRow="0" w:firstColumn="1" w:lastColumn="0" w:noHBand="0" w:noVBand="1"/>
      </w:tblPr>
      <w:tblGrid>
        <w:gridCol w:w="416"/>
        <w:gridCol w:w="4844"/>
        <w:gridCol w:w="1134"/>
        <w:gridCol w:w="1559"/>
        <w:gridCol w:w="1276"/>
        <w:gridCol w:w="1305"/>
      </w:tblGrid>
      <w:tr w:rsidR="00D43560" w:rsidRPr="00D43560" w:rsidTr="00F22BF3">
        <w:trPr>
          <w:trHeight w:val="347"/>
        </w:trPr>
        <w:tc>
          <w:tcPr>
            <w:tcW w:w="10534"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D43560" w:rsidRPr="005D2709" w:rsidRDefault="00D43560" w:rsidP="003A7DEE">
            <w:pPr>
              <w:rPr>
                <w:b/>
                <w:bCs/>
                <w:color w:val="000000"/>
                <w:sz w:val="20"/>
                <w:szCs w:val="20"/>
              </w:rPr>
            </w:pPr>
            <w:r w:rsidRPr="005D2709">
              <w:rPr>
                <w:b/>
                <w:bCs/>
                <w:color w:val="000000"/>
                <w:sz w:val="20"/>
                <w:szCs w:val="20"/>
              </w:rPr>
              <w:t>Спецификация</w:t>
            </w:r>
          </w:p>
        </w:tc>
      </w:tr>
      <w:tr w:rsidR="00D43560" w:rsidRPr="00D43560" w:rsidTr="00F22BF3">
        <w:trPr>
          <w:trHeight w:val="300"/>
        </w:trPr>
        <w:tc>
          <w:tcPr>
            <w:tcW w:w="1053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3560" w:rsidRPr="005D2709" w:rsidRDefault="005D2709" w:rsidP="003A7DEE">
            <w:pPr>
              <w:rPr>
                <w:b/>
                <w:bCs/>
                <w:color w:val="000000"/>
                <w:sz w:val="20"/>
                <w:szCs w:val="20"/>
              </w:rPr>
            </w:pPr>
            <w:r w:rsidRPr="002D5AC4">
              <w:rPr>
                <w:b/>
                <w:sz w:val="20"/>
                <w:szCs w:val="20"/>
              </w:rPr>
              <w:t xml:space="preserve">Поставка интеллектуальных приборов учета электроэнергии в связи с истечением сроков </w:t>
            </w:r>
            <w:proofErr w:type="spellStart"/>
            <w:r w:rsidRPr="002D5AC4">
              <w:rPr>
                <w:b/>
                <w:sz w:val="20"/>
                <w:szCs w:val="20"/>
              </w:rPr>
              <w:t>межповерочного</w:t>
            </w:r>
            <w:proofErr w:type="spellEnd"/>
            <w:r w:rsidRPr="002D5AC4">
              <w:rPr>
                <w:b/>
                <w:sz w:val="20"/>
                <w:szCs w:val="20"/>
              </w:rPr>
              <w:t xml:space="preserve"> интервала</w:t>
            </w:r>
            <w:r>
              <w:rPr>
                <w:b/>
                <w:sz w:val="20"/>
                <w:szCs w:val="20"/>
              </w:rPr>
              <w:t xml:space="preserve"> в</w:t>
            </w:r>
            <w:r w:rsidRPr="002D5AC4">
              <w:rPr>
                <w:b/>
                <w:sz w:val="20"/>
                <w:szCs w:val="20"/>
              </w:rPr>
              <w:t xml:space="preserve"> </w:t>
            </w:r>
            <w:r w:rsidR="00D43560" w:rsidRPr="005D2709">
              <w:rPr>
                <w:b/>
                <w:bCs/>
                <w:color w:val="000000"/>
                <w:sz w:val="20"/>
                <w:szCs w:val="20"/>
              </w:rPr>
              <w:t>2025 год</w:t>
            </w:r>
          </w:p>
        </w:tc>
      </w:tr>
      <w:tr w:rsidR="005D2709" w:rsidRPr="00D43560" w:rsidTr="00F22BF3">
        <w:trPr>
          <w:trHeight w:val="300"/>
        </w:trPr>
        <w:tc>
          <w:tcPr>
            <w:tcW w:w="10534"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5D2709" w:rsidRPr="002D5AC4" w:rsidRDefault="005D2709" w:rsidP="003A7DEE">
            <w:pPr>
              <w:rPr>
                <w:b/>
                <w:sz w:val="20"/>
                <w:szCs w:val="20"/>
              </w:rPr>
            </w:pPr>
            <w:r>
              <w:rPr>
                <w:b/>
                <w:sz w:val="20"/>
                <w:szCs w:val="20"/>
              </w:rPr>
              <w:t>Срок поставки: с даты заключения договора до 30.11.2024г.</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ТИП ПУ</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Пояснение</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 xml:space="preserve">Ед. </w:t>
            </w:r>
            <w:proofErr w:type="spellStart"/>
            <w:r w:rsidRPr="005D2709">
              <w:rPr>
                <w:b/>
                <w:bCs/>
                <w:color w:val="000000"/>
                <w:sz w:val="20"/>
                <w:szCs w:val="20"/>
              </w:rPr>
              <w:t>измер</w:t>
            </w:r>
            <w:proofErr w:type="spellEnd"/>
            <w:r w:rsidRPr="005D2709">
              <w:rPr>
                <w:b/>
                <w:bCs/>
                <w:color w:val="000000"/>
                <w:sz w:val="20"/>
                <w:szCs w:val="20"/>
              </w:rPr>
              <w:t>.</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Количество</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С-05.10-230-5(80)-GPZ1B-KNQ-E-D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220 сплит</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91</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С-05.10-230-5(80)-GPZ1-KNQ-D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220 РУ</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С-04.10-230-5(100)-G2RPZ1B-KQ-G-D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380 РУ</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55</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4</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С-04.10-230-5(100)-GPZ1B-KNQ-E-D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380 сплит</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183</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5</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С-07.05S-230-5(10)-G-Q-G-D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380 РУ ТТ</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60</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С-07.05S-57-5(10)-G-Q-G-D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6кВ ТТ и ТН</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4</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 </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ТИП ТТ</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Номинал</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Напряжение</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 xml:space="preserve">Ед. </w:t>
            </w:r>
            <w:proofErr w:type="spellStart"/>
            <w:r w:rsidRPr="005D2709">
              <w:rPr>
                <w:b/>
                <w:bCs/>
                <w:color w:val="000000"/>
                <w:sz w:val="20"/>
                <w:szCs w:val="20"/>
              </w:rPr>
              <w:t>измер</w:t>
            </w:r>
            <w:proofErr w:type="spellEnd"/>
            <w:r w:rsidRPr="005D2709">
              <w:rPr>
                <w:b/>
                <w:bCs/>
                <w:color w:val="000000"/>
                <w:sz w:val="20"/>
                <w:szCs w:val="20"/>
              </w:rPr>
              <w:t>.</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Количество</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50/5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15</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75/5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4</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51</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5</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150/5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36</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39</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7</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250/5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12</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8</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33</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9</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400/5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18</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10</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24</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11</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750/5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12</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800/5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13</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1500/5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14</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ТОЛ-10</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6-10кВ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15</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ТОЛ-10</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6-10кВ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4</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16</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ТОЛ-10</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6-10кВ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w:t>
            </w:r>
          </w:p>
        </w:tc>
      </w:tr>
      <w:tr w:rsidR="003A7DEE" w:rsidRPr="00D43560" w:rsidTr="00F22BF3">
        <w:trPr>
          <w:trHeight w:val="300"/>
        </w:trPr>
        <w:tc>
          <w:tcPr>
            <w:tcW w:w="10534" w:type="dxa"/>
            <w:gridSpan w:val="6"/>
            <w:tcBorders>
              <w:top w:val="single" w:sz="4" w:space="0" w:color="auto"/>
              <w:left w:val="single" w:sz="4" w:space="0" w:color="auto"/>
              <w:bottom w:val="single" w:sz="4" w:space="0" w:color="auto"/>
              <w:right w:val="nil"/>
            </w:tcBorders>
            <w:shd w:val="clear" w:color="auto" w:fill="auto"/>
            <w:noWrap/>
            <w:vAlign w:val="center"/>
            <w:hideMark/>
          </w:tcPr>
          <w:p w:rsidR="003A7DEE" w:rsidRPr="005D2709" w:rsidRDefault="003A7DEE" w:rsidP="003A7DEE">
            <w:pPr>
              <w:rPr>
                <w:b/>
                <w:bCs/>
                <w:color w:val="000000"/>
                <w:sz w:val="20"/>
                <w:szCs w:val="20"/>
              </w:rPr>
            </w:pPr>
            <w:r w:rsidRPr="002D5AC4">
              <w:rPr>
                <w:b/>
                <w:sz w:val="20"/>
                <w:szCs w:val="20"/>
              </w:rPr>
              <w:t xml:space="preserve">Поставка интеллектуальных приборов учета электроэнергии в связи с истечением сроков </w:t>
            </w:r>
            <w:proofErr w:type="spellStart"/>
            <w:r w:rsidRPr="002D5AC4">
              <w:rPr>
                <w:b/>
                <w:sz w:val="20"/>
                <w:szCs w:val="20"/>
              </w:rPr>
              <w:t>межповерочного</w:t>
            </w:r>
            <w:proofErr w:type="spellEnd"/>
            <w:r w:rsidRPr="002D5AC4">
              <w:rPr>
                <w:b/>
                <w:sz w:val="20"/>
                <w:szCs w:val="20"/>
              </w:rPr>
              <w:t xml:space="preserve"> интервала</w:t>
            </w:r>
            <w:r>
              <w:rPr>
                <w:b/>
                <w:sz w:val="20"/>
                <w:szCs w:val="20"/>
              </w:rPr>
              <w:t xml:space="preserve"> в</w:t>
            </w:r>
            <w:r w:rsidRPr="002D5AC4">
              <w:rPr>
                <w:b/>
                <w:sz w:val="20"/>
                <w:szCs w:val="20"/>
              </w:rPr>
              <w:t xml:space="preserve"> </w:t>
            </w:r>
            <w:r w:rsidRPr="005D2709">
              <w:rPr>
                <w:b/>
                <w:bCs/>
                <w:color w:val="000000"/>
                <w:sz w:val="20"/>
                <w:szCs w:val="20"/>
              </w:rPr>
              <w:t>202</w:t>
            </w:r>
            <w:r>
              <w:rPr>
                <w:b/>
                <w:bCs/>
                <w:color w:val="000000"/>
                <w:sz w:val="20"/>
                <w:szCs w:val="20"/>
              </w:rPr>
              <w:t>6</w:t>
            </w:r>
            <w:r w:rsidRPr="005D2709">
              <w:rPr>
                <w:b/>
                <w:bCs/>
                <w:color w:val="000000"/>
                <w:sz w:val="20"/>
                <w:szCs w:val="20"/>
              </w:rPr>
              <w:t xml:space="preserve"> год</w:t>
            </w:r>
          </w:p>
        </w:tc>
      </w:tr>
      <w:tr w:rsidR="003A7DEE" w:rsidRPr="00D43560" w:rsidTr="00F22BF3">
        <w:trPr>
          <w:trHeight w:val="300"/>
        </w:trPr>
        <w:tc>
          <w:tcPr>
            <w:tcW w:w="10534" w:type="dxa"/>
            <w:gridSpan w:val="6"/>
            <w:tcBorders>
              <w:top w:val="single" w:sz="4" w:space="0" w:color="auto"/>
              <w:left w:val="single" w:sz="4" w:space="0" w:color="auto"/>
              <w:bottom w:val="single" w:sz="4" w:space="0" w:color="auto"/>
              <w:right w:val="nil"/>
            </w:tcBorders>
            <w:shd w:val="clear" w:color="auto" w:fill="auto"/>
            <w:noWrap/>
            <w:vAlign w:val="center"/>
          </w:tcPr>
          <w:p w:rsidR="003A7DEE" w:rsidRPr="002D5AC4" w:rsidRDefault="003A7DEE" w:rsidP="003A7DEE">
            <w:pPr>
              <w:rPr>
                <w:b/>
                <w:sz w:val="20"/>
                <w:szCs w:val="20"/>
              </w:rPr>
            </w:pPr>
            <w:r>
              <w:rPr>
                <w:b/>
                <w:sz w:val="20"/>
                <w:szCs w:val="20"/>
              </w:rPr>
              <w:t>Срок поставки: с 01.08.2025г. до 30.11.2025г.</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 </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ТИП ПУ</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Пояснение</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 xml:space="preserve">Ед. </w:t>
            </w:r>
            <w:proofErr w:type="spellStart"/>
            <w:r w:rsidRPr="005D2709">
              <w:rPr>
                <w:b/>
                <w:bCs/>
                <w:color w:val="000000"/>
                <w:sz w:val="20"/>
                <w:szCs w:val="20"/>
              </w:rPr>
              <w:t>измер</w:t>
            </w:r>
            <w:proofErr w:type="spellEnd"/>
            <w:r w:rsidRPr="005D2709">
              <w:rPr>
                <w:b/>
                <w:bCs/>
                <w:color w:val="000000"/>
                <w:sz w:val="20"/>
                <w:szCs w:val="20"/>
              </w:rPr>
              <w:t>.</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Количество</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С-05.10-230-5(80)-GPZ1B-KNQ-E-D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220 сплит</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91</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С-05.10-230-5(80)-GPZ1-KNQ-D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220 РУ</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9</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С-04.10-230-5(100)-G2RPZ1B-KQ-G-D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380 РУ</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20</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4</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С-04.10-230-5(100)-GPZ1B-KNQ-E-D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380 сплит</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96</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5</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С-07.05S-230-5(10)-G-Q-G-D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380 РУ ТТ</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9</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С-07.05S-57-5(10)-G-Q-G-D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6кВ ТТ и ТН</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 </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ТИП ТТ</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Номинал</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Напряжение</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 xml:space="preserve">Ед. </w:t>
            </w:r>
            <w:proofErr w:type="spellStart"/>
            <w:r w:rsidRPr="005D2709">
              <w:rPr>
                <w:b/>
                <w:bCs/>
                <w:color w:val="000000"/>
                <w:sz w:val="20"/>
                <w:szCs w:val="20"/>
              </w:rPr>
              <w:t>измер</w:t>
            </w:r>
            <w:proofErr w:type="spellEnd"/>
            <w:r w:rsidRPr="005D2709">
              <w:rPr>
                <w:b/>
                <w:bCs/>
                <w:color w:val="000000"/>
                <w:sz w:val="20"/>
                <w:szCs w:val="20"/>
              </w:rPr>
              <w:t>.</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Количество</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50/5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75/5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4</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15</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5</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150/5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12</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9</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7</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250/5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8</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9</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400/5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15</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10</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24</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lastRenderedPageBreak/>
              <w:t>11</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750/5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12</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800/5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13</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ТОЛ-10</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6-10кВ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14</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ТОЛ-10</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150/5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6-10кВ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w:t>
            </w:r>
          </w:p>
        </w:tc>
      </w:tr>
      <w:tr w:rsidR="003A7DEE" w:rsidRPr="00D43560" w:rsidTr="00F22BF3">
        <w:trPr>
          <w:trHeight w:val="300"/>
        </w:trPr>
        <w:tc>
          <w:tcPr>
            <w:tcW w:w="1053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7DEE" w:rsidRPr="005D2709" w:rsidRDefault="003A7DEE" w:rsidP="003A7DEE">
            <w:pPr>
              <w:rPr>
                <w:b/>
                <w:bCs/>
                <w:color w:val="000000"/>
                <w:sz w:val="20"/>
                <w:szCs w:val="20"/>
              </w:rPr>
            </w:pPr>
            <w:r w:rsidRPr="002D5AC4">
              <w:rPr>
                <w:b/>
                <w:sz w:val="20"/>
                <w:szCs w:val="20"/>
              </w:rPr>
              <w:t xml:space="preserve">Поставка интеллектуальных приборов учета электроэнергии в связи с истечением сроков </w:t>
            </w:r>
            <w:proofErr w:type="spellStart"/>
            <w:r w:rsidRPr="002D5AC4">
              <w:rPr>
                <w:b/>
                <w:sz w:val="20"/>
                <w:szCs w:val="20"/>
              </w:rPr>
              <w:t>межповерочного</w:t>
            </w:r>
            <w:proofErr w:type="spellEnd"/>
            <w:r w:rsidRPr="002D5AC4">
              <w:rPr>
                <w:b/>
                <w:sz w:val="20"/>
                <w:szCs w:val="20"/>
              </w:rPr>
              <w:t xml:space="preserve"> интервала</w:t>
            </w:r>
            <w:r>
              <w:rPr>
                <w:b/>
                <w:sz w:val="20"/>
                <w:szCs w:val="20"/>
              </w:rPr>
              <w:t xml:space="preserve"> в</w:t>
            </w:r>
            <w:r w:rsidRPr="002D5AC4">
              <w:rPr>
                <w:b/>
                <w:sz w:val="20"/>
                <w:szCs w:val="20"/>
              </w:rPr>
              <w:t xml:space="preserve"> </w:t>
            </w:r>
            <w:r w:rsidRPr="005D2709">
              <w:rPr>
                <w:b/>
                <w:bCs/>
                <w:color w:val="000000"/>
                <w:sz w:val="20"/>
                <w:szCs w:val="20"/>
              </w:rPr>
              <w:t>202</w:t>
            </w:r>
            <w:r>
              <w:rPr>
                <w:b/>
                <w:bCs/>
                <w:color w:val="000000"/>
                <w:sz w:val="20"/>
                <w:szCs w:val="20"/>
              </w:rPr>
              <w:t>7</w:t>
            </w:r>
            <w:r w:rsidRPr="005D2709">
              <w:rPr>
                <w:b/>
                <w:bCs/>
                <w:color w:val="000000"/>
                <w:sz w:val="20"/>
                <w:szCs w:val="20"/>
              </w:rPr>
              <w:t xml:space="preserve"> год</w:t>
            </w:r>
          </w:p>
        </w:tc>
      </w:tr>
      <w:tr w:rsidR="003A7DEE" w:rsidRPr="00D43560" w:rsidTr="00F22BF3">
        <w:trPr>
          <w:trHeight w:val="300"/>
        </w:trPr>
        <w:tc>
          <w:tcPr>
            <w:tcW w:w="10534"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3A7DEE" w:rsidRPr="002D5AC4" w:rsidRDefault="003A7DEE" w:rsidP="003A7DEE">
            <w:pPr>
              <w:rPr>
                <w:b/>
                <w:sz w:val="20"/>
                <w:szCs w:val="20"/>
              </w:rPr>
            </w:pPr>
            <w:r>
              <w:rPr>
                <w:b/>
                <w:sz w:val="20"/>
                <w:szCs w:val="20"/>
              </w:rPr>
              <w:t>Срок поставки: с 01.08.2026г. до 30.11.2026г.</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 </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ТИП ПУ</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Пояснение</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 xml:space="preserve">Ед. </w:t>
            </w:r>
            <w:proofErr w:type="spellStart"/>
            <w:r w:rsidRPr="005D2709">
              <w:rPr>
                <w:b/>
                <w:bCs/>
                <w:color w:val="000000"/>
                <w:sz w:val="20"/>
                <w:szCs w:val="20"/>
              </w:rPr>
              <w:t>измер</w:t>
            </w:r>
            <w:proofErr w:type="spellEnd"/>
            <w:r w:rsidRPr="005D2709">
              <w:rPr>
                <w:b/>
                <w:bCs/>
                <w:color w:val="000000"/>
                <w:sz w:val="20"/>
                <w:szCs w:val="20"/>
              </w:rPr>
              <w:t>.</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Количество</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С-05.10-230-5(80)-GPZ1B-KNQ-E-D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220 сплит</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99</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С-05.10-230-5(80)-GPZ1-KNQ-D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220 РУ</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4</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С-04.10-230-5(100)-G2RPZ1B-KQ-G-D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380 РУ</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34</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4</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С-04.10-230-5(100)-GPZ1B-KNQ-E-D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380 сплит</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88</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5</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С-07.05S-230-5(10)-G-Q-G-D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380 РУ ТТ</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9</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С-07.05S-57-5(10)-G-Q-G-D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6кВ ТТ и ТН</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 </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ТИП ТТ</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Номинал</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Напряжение</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 xml:space="preserve">Ед. </w:t>
            </w:r>
            <w:proofErr w:type="spellStart"/>
            <w:r w:rsidRPr="005D2709">
              <w:rPr>
                <w:b/>
                <w:bCs/>
                <w:color w:val="000000"/>
                <w:sz w:val="20"/>
                <w:szCs w:val="20"/>
              </w:rPr>
              <w:t>измер</w:t>
            </w:r>
            <w:proofErr w:type="spellEnd"/>
            <w:r w:rsidRPr="005D2709">
              <w:rPr>
                <w:b/>
                <w:bCs/>
                <w:color w:val="000000"/>
                <w:sz w:val="20"/>
                <w:szCs w:val="20"/>
              </w:rPr>
              <w:t>.</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Количество</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50/5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75/5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4</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12</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5</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150/5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9</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7</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250/5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8</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9</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400/5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9</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10</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11</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750/5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12</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800/5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13</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1000/5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14</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ТОЛ-10</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150/5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6-10кВ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15</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ТОЛ-10</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6-10кВ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4</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16</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ТОЛ-10</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400/6</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6-10кВ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w:t>
            </w:r>
          </w:p>
        </w:tc>
      </w:tr>
      <w:tr w:rsidR="003A7DEE" w:rsidRPr="00D43560" w:rsidTr="00F22BF3">
        <w:trPr>
          <w:trHeight w:val="300"/>
        </w:trPr>
        <w:tc>
          <w:tcPr>
            <w:tcW w:w="1053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7DEE" w:rsidRPr="005D2709" w:rsidRDefault="003A7DEE" w:rsidP="003A7DEE">
            <w:pPr>
              <w:rPr>
                <w:b/>
                <w:bCs/>
                <w:color w:val="000000"/>
                <w:sz w:val="20"/>
                <w:szCs w:val="20"/>
              </w:rPr>
            </w:pPr>
            <w:r w:rsidRPr="002D5AC4">
              <w:rPr>
                <w:b/>
                <w:sz w:val="20"/>
                <w:szCs w:val="20"/>
              </w:rPr>
              <w:t xml:space="preserve">Поставка интеллектуальных приборов учета электроэнергии в связи с истечением сроков </w:t>
            </w:r>
            <w:proofErr w:type="spellStart"/>
            <w:r w:rsidRPr="002D5AC4">
              <w:rPr>
                <w:b/>
                <w:sz w:val="20"/>
                <w:szCs w:val="20"/>
              </w:rPr>
              <w:t>межповерочного</w:t>
            </w:r>
            <w:proofErr w:type="spellEnd"/>
            <w:r w:rsidRPr="002D5AC4">
              <w:rPr>
                <w:b/>
                <w:sz w:val="20"/>
                <w:szCs w:val="20"/>
              </w:rPr>
              <w:t xml:space="preserve"> интервала</w:t>
            </w:r>
            <w:r>
              <w:rPr>
                <w:b/>
                <w:sz w:val="20"/>
                <w:szCs w:val="20"/>
              </w:rPr>
              <w:t xml:space="preserve"> в</w:t>
            </w:r>
            <w:r w:rsidRPr="002D5AC4">
              <w:rPr>
                <w:b/>
                <w:sz w:val="20"/>
                <w:szCs w:val="20"/>
              </w:rPr>
              <w:t xml:space="preserve"> </w:t>
            </w:r>
            <w:r w:rsidRPr="005D2709">
              <w:rPr>
                <w:b/>
                <w:bCs/>
                <w:color w:val="000000"/>
                <w:sz w:val="20"/>
                <w:szCs w:val="20"/>
              </w:rPr>
              <w:t>202</w:t>
            </w:r>
            <w:r>
              <w:rPr>
                <w:b/>
                <w:bCs/>
                <w:color w:val="000000"/>
                <w:sz w:val="20"/>
                <w:szCs w:val="20"/>
              </w:rPr>
              <w:t>8</w:t>
            </w:r>
            <w:r w:rsidRPr="005D2709">
              <w:rPr>
                <w:b/>
                <w:bCs/>
                <w:color w:val="000000"/>
                <w:sz w:val="20"/>
                <w:szCs w:val="20"/>
              </w:rPr>
              <w:t xml:space="preserve"> год</w:t>
            </w:r>
          </w:p>
        </w:tc>
      </w:tr>
      <w:tr w:rsidR="003A7DEE" w:rsidRPr="00D43560" w:rsidTr="00F22BF3">
        <w:trPr>
          <w:trHeight w:val="300"/>
        </w:trPr>
        <w:tc>
          <w:tcPr>
            <w:tcW w:w="10534"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3A7DEE" w:rsidRPr="002D5AC4" w:rsidRDefault="003A7DEE" w:rsidP="003A7DEE">
            <w:pPr>
              <w:rPr>
                <w:b/>
                <w:sz w:val="20"/>
                <w:szCs w:val="20"/>
              </w:rPr>
            </w:pPr>
            <w:r>
              <w:rPr>
                <w:b/>
                <w:sz w:val="20"/>
                <w:szCs w:val="20"/>
              </w:rPr>
              <w:t>Срок поставки: с 01.08.2027г. до 30.11.2027г.</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 </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ТИП ПУ</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Пояснение</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 xml:space="preserve">Ед. </w:t>
            </w:r>
            <w:proofErr w:type="spellStart"/>
            <w:r w:rsidRPr="005D2709">
              <w:rPr>
                <w:b/>
                <w:bCs/>
                <w:color w:val="000000"/>
                <w:sz w:val="20"/>
                <w:szCs w:val="20"/>
              </w:rPr>
              <w:t>измер</w:t>
            </w:r>
            <w:proofErr w:type="spellEnd"/>
            <w:r w:rsidRPr="005D2709">
              <w:rPr>
                <w:b/>
                <w:bCs/>
                <w:color w:val="000000"/>
                <w:sz w:val="20"/>
                <w:szCs w:val="20"/>
              </w:rPr>
              <w:t>.</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Количество</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С-05.10-230-5(80)-GPZ1B-KNQ-E-D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220 сплит</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172</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С-05.10-230-5(80)-GPZ1-KNQ-D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220 РУ</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10</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С-04.10-230-5(100)-G2RPZ1B-KQ-G-D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380 РУ</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29</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4</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С-04.10-230-5(100)-GPZ1B-KNQ-E-D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380 сплит</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111</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5</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С-07.05S-230-5(10)-G-Q-G-D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380 РУ ТТ</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26</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С-07.05S-57-5(10)-G-Q-G-D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6кВ ТТ и ТН</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 </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ТИП ТТ</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Номинал</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Напряжение</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 xml:space="preserve">Ед. </w:t>
            </w:r>
            <w:proofErr w:type="spellStart"/>
            <w:r w:rsidRPr="005D2709">
              <w:rPr>
                <w:b/>
                <w:bCs/>
                <w:color w:val="000000"/>
                <w:sz w:val="20"/>
                <w:szCs w:val="20"/>
              </w:rPr>
              <w:t>измер</w:t>
            </w:r>
            <w:proofErr w:type="spellEnd"/>
            <w:r w:rsidRPr="005D2709">
              <w:rPr>
                <w:b/>
                <w:bCs/>
                <w:color w:val="000000"/>
                <w:sz w:val="20"/>
                <w:szCs w:val="20"/>
              </w:rPr>
              <w:t>.</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Количество</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50/5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75/5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9</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4</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18</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5</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150/5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12</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24</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7</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250/5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8</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9</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400/5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lastRenderedPageBreak/>
              <w:t>10</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11</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750/5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12</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800/5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13</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1000/5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14</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ТОЛ-10</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75/5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6-10кВ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15</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ТОЛ-10</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6-10кВ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16</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ТОЛ-10</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6-10кВ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4</w:t>
            </w:r>
          </w:p>
        </w:tc>
      </w:tr>
      <w:tr w:rsidR="003A7DEE" w:rsidRPr="00D43560" w:rsidTr="00F22BF3">
        <w:trPr>
          <w:trHeight w:val="300"/>
        </w:trPr>
        <w:tc>
          <w:tcPr>
            <w:tcW w:w="1053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7DEE" w:rsidRPr="005D2709" w:rsidRDefault="003A7DEE" w:rsidP="003A7DEE">
            <w:pPr>
              <w:rPr>
                <w:b/>
                <w:bCs/>
                <w:color w:val="000000"/>
                <w:sz w:val="20"/>
                <w:szCs w:val="20"/>
              </w:rPr>
            </w:pPr>
            <w:r w:rsidRPr="002D5AC4">
              <w:rPr>
                <w:b/>
                <w:sz w:val="20"/>
                <w:szCs w:val="20"/>
              </w:rPr>
              <w:t xml:space="preserve">Поставка интеллектуальных приборов учета электроэнергии в связи с истечением сроков </w:t>
            </w:r>
            <w:proofErr w:type="spellStart"/>
            <w:r w:rsidRPr="002D5AC4">
              <w:rPr>
                <w:b/>
                <w:sz w:val="20"/>
                <w:szCs w:val="20"/>
              </w:rPr>
              <w:t>межповерочного</w:t>
            </w:r>
            <w:proofErr w:type="spellEnd"/>
            <w:r w:rsidRPr="002D5AC4">
              <w:rPr>
                <w:b/>
                <w:sz w:val="20"/>
                <w:szCs w:val="20"/>
              </w:rPr>
              <w:t xml:space="preserve"> интервала</w:t>
            </w:r>
            <w:r>
              <w:rPr>
                <w:b/>
                <w:sz w:val="20"/>
                <w:szCs w:val="20"/>
              </w:rPr>
              <w:t xml:space="preserve"> в</w:t>
            </w:r>
            <w:r w:rsidRPr="002D5AC4">
              <w:rPr>
                <w:b/>
                <w:sz w:val="20"/>
                <w:szCs w:val="20"/>
              </w:rPr>
              <w:t xml:space="preserve"> </w:t>
            </w:r>
            <w:r w:rsidRPr="005D2709">
              <w:rPr>
                <w:b/>
                <w:bCs/>
                <w:color w:val="000000"/>
                <w:sz w:val="20"/>
                <w:szCs w:val="20"/>
              </w:rPr>
              <w:t>202</w:t>
            </w:r>
            <w:r>
              <w:rPr>
                <w:b/>
                <w:bCs/>
                <w:color w:val="000000"/>
                <w:sz w:val="20"/>
                <w:szCs w:val="20"/>
              </w:rPr>
              <w:t>9</w:t>
            </w:r>
            <w:r w:rsidRPr="005D2709">
              <w:rPr>
                <w:b/>
                <w:bCs/>
                <w:color w:val="000000"/>
                <w:sz w:val="20"/>
                <w:szCs w:val="20"/>
              </w:rPr>
              <w:t xml:space="preserve"> год</w:t>
            </w:r>
          </w:p>
        </w:tc>
      </w:tr>
      <w:tr w:rsidR="003A7DEE" w:rsidRPr="00D43560" w:rsidTr="00F22BF3">
        <w:trPr>
          <w:trHeight w:val="300"/>
        </w:trPr>
        <w:tc>
          <w:tcPr>
            <w:tcW w:w="10534"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3A7DEE" w:rsidRPr="002D5AC4" w:rsidRDefault="003A7DEE" w:rsidP="003A7DEE">
            <w:pPr>
              <w:rPr>
                <w:b/>
                <w:sz w:val="20"/>
                <w:szCs w:val="20"/>
              </w:rPr>
            </w:pPr>
            <w:r>
              <w:rPr>
                <w:b/>
                <w:sz w:val="20"/>
                <w:szCs w:val="20"/>
              </w:rPr>
              <w:t>Срок поставки: с 01.08.2028г. до 30.11.2028г.</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 </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ТИП ПУ</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Пояснение</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 xml:space="preserve">Ед. </w:t>
            </w:r>
            <w:proofErr w:type="spellStart"/>
            <w:r w:rsidRPr="005D2709">
              <w:rPr>
                <w:b/>
                <w:bCs/>
                <w:color w:val="000000"/>
                <w:sz w:val="20"/>
                <w:szCs w:val="20"/>
              </w:rPr>
              <w:t>измер</w:t>
            </w:r>
            <w:proofErr w:type="spellEnd"/>
            <w:r w:rsidRPr="005D2709">
              <w:rPr>
                <w:b/>
                <w:bCs/>
                <w:color w:val="000000"/>
                <w:sz w:val="20"/>
                <w:szCs w:val="20"/>
              </w:rPr>
              <w:t>.</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Количество</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С-05.10-230-5(80)-GPZ1B-KNQ-E-D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220 сплит</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230</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С-05.10-230-5(80)-GPZ1-KNQ-D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220 РУ</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5</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С-04.10-230-5(100)-G2RPZ1B-KQ-G-D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380 РУ</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41</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4</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С-04.10-230-5(100)-GPZ1B-KNQ-E-D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380 сплит</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170</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5</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С-07.05S-230-5(10)-G-Q-G-D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380 РУ ТТ</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19</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 </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ТИП ТТ</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Номинал</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Напряжение</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 xml:space="preserve">Ед. </w:t>
            </w:r>
            <w:proofErr w:type="spellStart"/>
            <w:r w:rsidRPr="005D2709">
              <w:rPr>
                <w:b/>
                <w:bCs/>
                <w:color w:val="000000"/>
                <w:sz w:val="20"/>
                <w:szCs w:val="20"/>
              </w:rPr>
              <w:t>измер</w:t>
            </w:r>
            <w:proofErr w:type="spellEnd"/>
            <w:r w:rsidRPr="005D2709">
              <w:rPr>
                <w:b/>
                <w:bCs/>
                <w:color w:val="000000"/>
                <w:sz w:val="20"/>
                <w:szCs w:val="20"/>
              </w:rPr>
              <w:t>.</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Количество</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50/5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75/5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4</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12</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5</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150/5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7</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250/5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8</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9</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400/5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10</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11</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750/5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12</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800/5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13</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1000/5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18</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14</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ТОЛ-10</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600/6</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6-10кВ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w:t>
            </w:r>
          </w:p>
        </w:tc>
      </w:tr>
      <w:tr w:rsidR="00D43560" w:rsidRPr="00D43560" w:rsidTr="00F22BF3">
        <w:trPr>
          <w:trHeight w:val="300"/>
        </w:trPr>
        <w:tc>
          <w:tcPr>
            <w:tcW w:w="10534" w:type="dxa"/>
            <w:gridSpan w:val="6"/>
            <w:tcBorders>
              <w:top w:val="single" w:sz="4" w:space="0" w:color="auto"/>
              <w:left w:val="nil"/>
              <w:bottom w:val="single" w:sz="4" w:space="0" w:color="auto"/>
              <w:right w:val="nil"/>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Итого</w:t>
            </w:r>
            <w:r w:rsidR="003A7DEE">
              <w:rPr>
                <w:b/>
                <w:bCs/>
                <w:color w:val="000000"/>
                <w:sz w:val="20"/>
                <w:szCs w:val="20"/>
              </w:rPr>
              <w:t>: в период</w:t>
            </w:r>
            <w:r w:rsidRPr="005D2709">
              <w:rPr>
                <w:b/>
                <w:bCs/>
                <w:color w:val="000000"/>
                <w:sz w:val="20"/>
                <w:szCs w:val="20"/>
              </w:rPr>
              <w:t xml:space="preserve"> с 2025 по 2029 год включительно</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ТИП ПУ</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Пояснение</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 xml:space="preserve">Ед. </w:t>
            </w:r>
            <w:proofErr w:type="spellStart"/>
            <w:r w:rsidRPr="005D2709">
              <w:rPr>
                <w:b/>
                <w:bCs/>
                <w:color w:val="000000"/>
                <w:sz w:val="20"/>
                <w:szCs w:val="20"/>
              </w:rPr>
              <w:t>измер</w:t>
            </w:r>
            <w:proofErr w:type="spellEnd"/>
            <w:r w:rsidRPr="005D2709">
              <w:rPr>
                <w:b/>
                <w:bCs/>
                <w:color w:val="000000"/>
                <w:sz w:val="20"/>
                <w:szCs w:val="20"/>
              </w:rPr>
              <w:t>.</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Количество</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С-05.10-230-5(80)-GPZ1B-KNQ-E-D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220 сплит</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683</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С-05.10-230-5(80)-GPZ1-KNQ-D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220 РУ</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34</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С-04.10-230-5(100)-G2RPZ1B-KQ-G-D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380 РУ</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179</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4</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С-04.10-230-5(100)-GPZ1B-KNQ-E-D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380 сплит</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648</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5</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С-07.05S-230-5(10)-G-Q-G-D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380 РУ ТТ</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123</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МИР С-07.05S-57-5(10)-G-Q-G-D</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6кВ ТТ и ТН</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16</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 </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ТИП ТТ</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Номинал</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Напряжение</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 xml:space="preserve">Ед. </w:t>
            </w:r>
            <w:proofErr w:type="spellStart"/>
            <w:r w:rsidRPr="005D2709">
              <w:rPr>
                <w:b/>
                <w:bCs/>
                <w:color w:val="000000"/>
                <w:sz w:val="20"/>
                <w:szCs w:val="20"/>
              </w:rPr>
              <w:t>измер</w:t>
            </w:r>
            <w:proofErr w:type="spellEnd"/>
            <w:r w:rsidRPr="005D2709">
              <w:rPr>
                <w:b/>
                <w:bCs/>
                <w:color w:val="000000"/>
                <w:sz w:val="20"/>
                <w:szCs w:val="20"/>
              </w:rPr>
              <w:t>.</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b/>
                <w:bCs/>
                <w:color w:val="000000"/>
                <w:sz w:val="20"/>
                <w:szCs w:val="20"/>
              </w:rPr>
            </w:pPr>
            <w:r w:rsidRPr="005D2709">
              <w:rPr>
                <w:b/>
                <w:bCs/>
                <w:color w:val="000000"/>
                <w:sz w:val="20"/>
                <w:szCs w:val="20"/>
              </w:rPr>
              <w:t>Количество</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50/5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27</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75/5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21</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4</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108</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5</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150/5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72</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81</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7</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250/5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27</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8</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45</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9</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400/5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48</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10</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48</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lastRenderedPageBreak/>
              <w:t>5</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750/5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11</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800/5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12</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12</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1000/5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29</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13</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Т-0,66УЗ</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1500/5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0,4кВ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14</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ТОЛ-10</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75/5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6-10кВ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15</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ТОЛ-10</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6-10кВ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16</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ТОЛ-10</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150/5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6-10кВ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4</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17</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ТОЛ-10</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200/5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6-10кВ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8</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18</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ТОЛ-10</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300/5</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6-10кВ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w:t>
            </w:r>
          </w:p>
        </w:tc>
      </w:tr>
      <w:tr w:rsidR="00D43560" w:rsidRPr="00D43560" w:rsidTr="00F22BF3">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19</w:t>
            </w:r>
          </w:p>
        </w:tc>
        <w:tc>
          <w:tcPr>
            <w:tcW w:w="484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ТОЛ-10</w:t>
            </w:r>
          </w:p>
        </w:tc>
        <w:tc>
          <w:tcPr>
            <w:tcW w:w="1134"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600/6</w:t>
            </w:r>
          </w:p>
        </w:tc>
        <w:tc>
          <w:tcPr>
            <w:tcW w:w="1559"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6-10кВ</w:t>
            </w:r>
          </w:p>
        </w:tc>
        <w:tc>
          <w:tcPr>
            <w:tcW w:w="1276"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шт.</w:t>
            </w:r>
          </w:p>
        </w:tc>
        <w:tc>
          <w:tcPr>
            <w:tcW w:w="1305" w:type="dxa"/>
            <w:tcBorders>
              <w:top w:val="nil"/>
              <w:left w:val="nil"/>
              <w:bottom w:val="single" w:sz="4" w:space="0" w:color="auto"/>
              <w:right w:val="single" w:sz="4" w:space="0" w:color="auto"/>
            </w:tcBorders>
            <w:shd w:val="clear" w:color="auto" w:fill="auto"/>
            <w:noWrap/>
            <w:vAlign w:val="center"/>
            <w:hideMark/>
          </w:tcPr>
          <w:p w:rsidR="00D43560" w:rsidRPr="005D2709" w:rsidRDefault="00D43560" w:rsidP="003A7DEE">
            <w:pPr>
              <w:rPr>
                <w:color w:val="000000"/>
                <w:sz w:val="20"/>
                <w:szCs w:val="20"/>
              </w:rPr>
            </w:pPr>
            <w:r w:rsidRPr="005D2709">
              <w:rPr>
                <w:color w:val="000000"/>
                <w:sz w:val="20"/>
                <w:szCs w:val="20"/>
              </w:rPr>
              <w:t>6</w:t>
            </w:r>
          </w:p>
        </w:tc>
      </w:tr>
    </w:tbl>
    <w:p w:rsidR="00D43560" w:rsidRPr="00D43560" w:rsidRDefault="00D43560" w:rsidP="003A7DEE"/>
    <w:sectPr w:rsidR="00D43560" w:rsidRPr="00D43560" w:rsidSect="00844799">
      <w:headerReference w:type="default" r:id="rId11"/>
      <w:footerReference w:type="even" r:id="rId12"/>
      <w:pgSz w:w="11906" w:h="16838"/>
      <w:pgMar w:top="568" w:right="850" w:bottom="426" w:left="993" w:header="708" w:footer="34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993" w:rsidRDefault="007A6993" w:rsidP="00D63907">
      <w:r>
        <w:separator/>
      </w:r>
    </w:p>
  </w:endnote>
  <w:endnote w:type="continuationSeparator" w:id="0">
    <w:p w:rsidR="007A6993" w:rsidRDefault="007A6993" w:rsidP="00D6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00"/>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E4F" w:rsidRPr="00B527FE" w:rsidRDefault="00031E4F" w:rsidP="00B527FE">
    <w:pPr>
      <w:pStyle w:val="af7"/>
      <w:jc w:val="both"/>
      <w:rPr>
        <w:sz w:val="12"/>
        <w:szCs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993" w:rsidRDefault="007A6993" w:rsidP="00D63907">
      <w:r>
        <w:separator/>
      </w:r>
    </w:p>
  </w:footnote>
  <w:footnote w:type="continuationSeparator" w:id="0">
    <w:p w:rsidR="007A6993" w:rsidRDefault="007A6993" w:rsidP="00D63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E4F" w:rsidRPr="00B527FE" w:rsidRDefault="00031E4F" w:rsidP="00B527FE">
    <w:pPr>
      <w:pStyle w:val="aa"/>
      <w:jc w:val="both"/>
      <w:rPr>
        <w:sz w:val="12"/>
        <w:szCs w:val="1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A7EB9"/>
    <w:multiLevelType w:val="multilevel"/>
    <w:tmpl w:val="9CB65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8E5720"/>
    <w:multiLevelType w:val="multilevel"/>
    <w:tmpl w:val="7DC43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6B348B"/>
    <w:multiLevelType w:val="hybridMultilevel"/>
    <w:tmpl w:val="36328BA0"/>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7096F59"/>
    <w:multiLevelType w:val="hybridMultilevel"/>
    <w:tmpl w:val="1286EDF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1F0E18A6"/>
    <w:multiLevelType w:val="hybridMultilevel"/>
    <w:tmpl w:val="AA8894D4"/>
    <w:lvl w:ilvl="0" w:tplc="7046CDF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50D025E"/>
    <w:multiLevelType w:val="multilevel"/>
    <w:tmpl w:val="058AD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F31268"/>
    <w:multiLevelType w:val="hybridMultilevel"/>
    <w:tmpl w:val="41F482F8"/>
    <w:lvl w:ilvl="0" w:tplc="1A30F0D2">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9927828"/>
    <w:multiLevelType w:val="hybridMultilevel"/>
    <w:tmpl w:val="5E0ED6BC"/>
    <w:lvl w:ilvl="0" w:tplc="83EA2524">
      <w:start w:val="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C6F5026"/>
    <w:multiLevelType w:val="hybridMultilevel"/>
    <w:tmpl w:val="1F66FBF8"/>
    <w:lvl w:ilvl="0" w:tplc="88B29E1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5DAA1BB5"/>
    <w:multiLevelType w:val="multilevel"/>
    <w:tmpl w:val="33883372"/>
    <w:lvl w:ilvl="0">
      <w:start w:val="6"/>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15:restartNumberingAfterBreak="0">
    <w:nsid w:val="68376288"/>
    <w:multiLevelType w:val="hybridMultilevel"/>
    <w:tmpl w:val="59A0E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68A5D9D"/>
    <w:multiLevelType w:val="multilevel"/>
    <w:tmpl w:val="3B5EF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C81B99"/>
    <w:multiLevelType w:val="multilevel"/>
    <w:tmpl w:val="C28E4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4"/>
  </w:num>
  <w:num w:numId="3">
    <w:abstractNumId w:val="9"/>
  </w:num>
  <w:num w:numId="4">
    <w:abstractNumId w:val="13"/>
  </w:num>
  <w:num w:numId="5">
    <w:abstractNumId w:val="8"/>
  </w:num>
  <w:num w:numId="6">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2"/>
  </w:num>
  <w:num w:numId="9">
    <w:abstractNumId w:val="10"/>
  </w:num>
  <w:num w:numId="10">
    <w:abstractNumId w:val="0"/>
  </w:num>
  <w:num w:numId="11">
    <w:abstractNumId w:val="12"/>
  </w:num>
  <w:num w:numId="12">
    <w:abstractNumId w:val="1"/>
  </w:num>
  <w:num w:numId="13">
    <w:abstractNumId w:val="1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907"/>
    <w:rsid w:val="00002E4D"/>
    <w:rsid w:val="000033AF"/>
    <w:rsid w:val="00003D8E"/>
    <w:rsid w:val="0001525D"/>
    <w:rsid w:val="00015FAB"/>
    <w:rsid w:val="00021133"/>
    <w:rsid w:val="000256B5"/>
    <w:rsid w:val="00027BAA"/>
    <w:rsid w:val="00031E4F"/>
    <w:rsid w:val="00032155"/>
    <w:rsid w:val="00032C23"/>
    <w:rsid w:val="00032EF0"/>
    <w:rsid w:val="00033575"/>
    <w:rsid w:val="0003675D"/>
    <w:rsid w:val="00037C69"/>
    <w:rsid w:val="00037C71"/>
    <w:rsid w:val="000424AD"/>
    <w:rsid w:val="0004662B"/>
    <w:rsid w:val="00050755"/>
    <w:rsid w:val="00052EC5"/>
    <w:rsid w:val="00053489"/>
    <w:rsid w:val="00054D0C"/>
    <w:rsid w:val="00055748"/>
    <w:rsid w:val="00065C3A"/>
    <w:rsid w:val="0006612A"/>
    <w:rsid w:val="00067F75"/>
    <w:rsid w:val="00071513"/>
    <w:rsid w:val="00084811"/>
    <w:rsid w:val="000852F5"/>
    <w:rsid w:val="0008612E"/>
    <w:rsid w:val="00093AE6"/>
    <w:rsid w:val="000A0DAB"/>
    <w:rsid w:val="000A54C7"/>
    <w:rsid w:val="000A6C8E"/>
    <w:rsid w:val="000B2C5C"/>
    <w:rsid w:val="000B71F5"/>
    <w:rsid w:val="000C1E1E"/>
    <w:rsid w:val="000C24D0"/>
    <w:rsid w:val="000C4065"/>
    <w:rsid w:val="000C734F"/>
    <w:rsid w:val="000D27F4"/>
    <w:rsid w:val="000D2DA1"/>
    <w:rsid w:val="000D6CED"/>
    <w:rsid w:val="000E2C1B"/>
    <w:rsid w:val="000E32FB"/>
    <w:rsid w:val="000E446A"/>
    <w:rsid w:val="000E655C"/>
    <w:rsid w:val="000E7739"/>
    <w:rsid w:val="000F0EC7"/>
    <w:rsid w:val="000F11B7"/>
    <w:rsid w:val="000F77C3"/>
    <w:rsid w:val="000F77D1"/>
    <w:rsid w:val="0010181B"/>
    <w:rsid w:val="00103629"/>
    <w:rsid w:val="0010796D"/>
    <w:rsid w:val="00125EF3"/>
    <w:rsid w:val="001266D1"/>
    <w:rsid w:val="00130278"/>
    <w:rsid w:val="00135512"/>
    <w:rsid w:val="00135908"/>
    <w:rsid w:val="00140B92"/>
    <w:rsid w:val="00144DED"/>
    <w:rsid w:val="00146C32"/>
    <w:rsid w:val="00150345"/>
    <w:rsid w:val="001613D9"/>
    <w:rsid w:val="00162CB4"/>
    <w:rsid w:val="00164C9C"/>
    <w:rsid w:val="001676EA"/>
    <w:rsid w:val="00167F8E"/>
    <w:rsid w:val="00170D32"/>
    <w:rsid w:val="00173723"/>
    <w:rsid w:val="00177262"/>
    <w:rsid w:val="00182DEA"/>
    <w:rsid w:val="00183EB6"/>
    <w:rsid w:val="00185AEF"/>
    <w:rsid w:val="00185C44"/>
    <w:rsid w:val="00187966"/>
    <w:rsid w:val="00191933"/>
    <w:rsid w:val="001934DC"/>
    <w:rsid w:val="001964FA"/>
    <w:rsid w:val="001A27D2"/>
    <w:rsid w:val="001A2AE1"/>
    <w:rsid w:val="001A2C2B"/>
    <w:rsid w:val="001A36A7"/>
    <w:rsid w:val="001A6D9A"/>
    <w:rsid w:val="001C1673"/>
    <w:rsid w:val="001C27C6"/>
    <w:rsid w:val="001D318B"/>
    <w:rsid w:val="001D3889"/>
    <w:rsid w:val="001D41A4"/>
    <w:rsid w:val="001D663A"/>
    <w:rsid w:val="001E6546"/>
    <w:rsid w:val="001F33A2"/>
    <w:rsid w:val="001F3F25"/>
    <w:rsid w:val="001F5AA3"/>
    <w:rsid w:val="001F5D0B"/>
    <w:rsid w:val="001F6C15"/>
    <w:rsid w:val="001F771D"/>
    <w:rsid w:val="002005A0"/>
    <w:rsid w:val="002016B5"/>
    <w:rsid w:val="00203FAD"/>
    <w:rsid w:val="00207124"/>
    <w:rsid w:val="00210E65"/>
    <w:rsid w:val="002207F7"/>
    <w:rsid w:val="00220D77"/>
    <w:rsid w:val="00222AFA"/>
    <w:rsid w:val="00225980"/>
    <w:rsid w:val="00226F4F"/>
    <w:rsid w:val="00227260"/>
    <w:rsid w:val="00227E9F"/>
    <w:rsid w:val="0023280F"/>
    <w:rsid w:val="00253775"/>
    <w:rsid w:val="00255C32"/>
    <w:rsid w:val="0026081B"/>
    <w:rsid w:val="0026111B"/>
    <w:rsid w:val="002629BC"/>
    <w:rsid w:val="00271C5F"/>
    <w:rsid w:val="00274FAF"/>
    <w:rsid w:val="0027528E"/>
    <w:rsid w:val="00275B4B"/>
    <w:rsid w:val="00284A74"/>
    <w:rsid w:val="00285983"/>
    <w:rsid w:val="00287EDE"/>
    <w:rsid w:val="00292175"/>
    <w:rsid w:val="00293265"/>
    <w:rsid w:val="00296AE5"/>
    <w:rsid w:val="00296EA8"/>
    <w:rsid w:val="002A62CF"/>
    <w:rsid w:val="002B53A3"/>
    <w:rsid w:val="002B5C61"/>
    <w:rsid w:val="002B7E10"/>
    <w:rsid w:val="002C72C2"/>
    <w:rsid w:val="002C7904"/>
    <w:rsid w:val="002D0BCB"/>
    <w:rsid w:val="002D5AC4"/>
    <w:rsid w:val="002F006C"/>
    <w:rsid w:val="002F2554"/>
    <w:rsid w:val="002F37E2"/>
    <w:rsid w:val="002F37EA"/>
    <w:rsid w:val="002F445D"/>
    <w:rsid w:val="002F5BE1"/>
    <w:rsid w:val="002F5C86"/>
    <w:rsid w:val="002F67B1"/>
    <w:rsid w:val="002F6C3C"/>
    <w:rsid w:val="003037E7"/>
    <w:rsid w:val="00304035"/>
    <w:rsid w:val="003049A2"/>
    <w:rsid w:val="00305A6D"/>
    <w:rsid w:val="00306567"/>
    <w:rsid w:val="00307950"/>
    <w:rsid w:val="00312E9D"/>
    <w:rsid w:val="0031772C"/>
    <w:rsid w:val="00320CF7"/>
    <w:rsid w:val="00326ECC"/>
    <w:rsid w:val="0033097C"/>
    <w:rsid w:val="00332E29"/>
    <w:rsid w:val="00332F07"/>
    <w:rsid w:val="00334F6D"/>
    <w:rsid w:val="0034639E"/>
    <w:rsid w:val="00352901"/>
    <w:rsid w:val="00354496"/>
    <w:rsid w:val="00360253"/>
    <w:rsid w:val="00360574"/>
    <w:rsid w:val="003756E1"/>
    <w:rsid w:val="00376F6F"/>
    <w:rsid w:val="00376FD1"/>
    <w:rsid w:val="003804A7"/>
    <w:rsid w:val="00382405"/>
    <w:rsid w:val="003942C7"/>
    <w:rsid w:val="00397309"/>
    <w:rsid w:val="003A4693"/>
    <w:rsid w:val="003A6A02"/>
    <w:rsid w:val="003A7DEE"/>
    <w:rsid w:val="003A7E19"/>
    <w:rsid w:val="003B414D"/>
    <w:rsid w:val="003B5041"/>
    <w:rsid w:val="003C0EB7"/>
    <w:rsid w:val="003C2B74"/>
    <w:rsid w:val="003C4D7E"/>
    <w:rsid w:val="003C4F72"/>
    <w:rsid w:val="003C63EF"/>
    <w:rsid w:val="003D0D7F"/>
    <w:rsid w:val="003D129A"/>
    <w:rsid w:val="003D1CBB"/>
    <w:rsid w:val="003D1E66"/>
    <w:rsid w:val="003D36DB"/>
    <w:rsid w:val="003E1E58"/>
    <w:rsid w:val="003F359F"/>
    <w:rsid w:val="003F5BC5"/>
    <w:rsid w:val="003F6637"/>
    <w:rsid w:val="003F7AB2"/>
    <w:rsid w:val="004030C3"/>
    <w:rsid w:val="00407ED9"/>
    <w:rsid w:val="004137D7"/>
    <w:rsid w:val="004143BA"/>
    <w:rsid w:val="0041593F"/>
    <w:rsid w:val="00416015"/>
    <w:rsid w:val="004225D2"/>
    <w:rsid w:val="00424039"/>
    <w:rsid w:val="00424FDE"/>
    <w:rsid w:val="0042507B"/>
    <w:rsid w:val="00432BB9"/>
    <w:rsid w:val="00433FB4"/>
    <w:rsid w:val="004415F9"/>
    <w:rsid w:val="00441F53"/>
    <w:rsid w:val="0044485B"/>
    <w:rsid w:val="00445123"/>
    <w:rsid w:val="004663F2"/>
    <w:rsid w:val="0047122D"/>
    <w:rsid w:val="00484B1D"/>
    <w:rsid w:val="00486526"/>
    <w:rsid w:val="00490759"/>
    <w:rsid w:val="004907E5"/>
    <w:rsid w:val="00490A1C"/>
    <w:rsid w:val="004A1C01"/>
    <w:rsid w:val="004A5A34"/>
    <w:rsid w:val="004A6FB7"/>
    <w:rsid w:val="004B19D9"/>
    <w:rsid w:val="004B4758"/>
    <w:rsid w:val="004C032E"/>
    <w:rsid w:val="004C1EC1"/>
    <w:rsid w:val="004C2CCE"/>
    <w:rsid w:val="004C5B9C"/>
    <w:rsid w:val="004D016F"/>
    <w:rsid w:val="004D16E4"/>
    <w:rsid w:val="004D21C9"/>
    <w:rsid w:val="004D30BF"/>
    <w:rsid w:val="004D352D"/>
    <w:rsid w:val="004D611D"/>
    <w:rsid w:val="004D72E3"/>
    <w:rsid w:val="004E1C1C"/>
    <w:rsid w:val="004E7E6C"/>
    <w:rsid w:val="004F1D6B"/>
    <w:rsid w:val="004F335C"/>
    <w:rsid w:val="004F4D8D"/>
    <w:rsid w:val="004F55BD"/>
    <w:rsid w:val="004F5E60"/>
    <w:rsid w:val="004F6632"/>
    <w:rsid w:val="0050132F"/>
    <w:rsid w:val="005141D8"/>
    <w:rsid w:val="0052269D"/>
    <w:rsid w:val="00522C0C"/>
    <w:rsid w:val="00522CAB"/>
    <w:rsid w:val="00525780"/>
    <w:rsid w:val="00534232"/>
    <w:rsid w:val="00544B89"/>
    <w:rsid w:val="00550A02"/>
    <w:rsid w:val="00555CE1"/>
    <w:rsid w:val="00556064"/>
    <w:rsid w:val="00557B20"/>
    <w:rsid w:val="00557FDC"/>
    <w:rsid w:val="00561C82"/>
    <w:rsid w:val="00564633"/>
    <w:rsid w:val="00564D19"/>
    <w:rsid w:val="0056532D"/>
    <w:rsid w:val="005707EA"/>
    <w:rsid w:val="00570D29"/>
    <w:rsid w:val="0057150C"/>
    <w:rsid w:val="00583414"/>
    <w:rsid w:val="00585462"/>
    <w:rsid w:val="005876D9"/>
    <w:rsid w:val="00590A85"/>
    <w:rsid w:val="00592F95"/>
    <w:rsid w:val="005969E0"/>
    <w:rsid w:val="00597F26"/>
    <w:rsid w:val="005A1302"/>
    <w:rsid w:val="005A3400"/>
    <w:rsid w:val="005A3C02"/>
    <w:rsid w:val="005A4B2E"/>
    <w:rsid w:val="005B162A"/>
    <w:rsid w:val="005B7498"/>
    <w:rsid w:val="005B79CC"/>
    <w:rsid w:val="005C29D3"/>
    <w:rsid w:val="005D1F2E"/>
    <w:rsid w:val="005D2709"/>
    <w:rsid w:val="005D3E07"/>
    <w:rsid w:val="005D481C"/>
    <w:rsid w:val="005D6C65"/>
    <w:rsid w:val="005F4333"/>
    <w:rsid w:val="005F7A0C"/>
    <w:rsid w:val="00602907"/>
    <w:rsid w:val="006032F9"/>
    <w:rsid w:val="0060548C"/>
    <w:rsid w:val="00611479"/>
    <w:rsid w:val="006120ED"/>
    <w:rsid w:val="00617372"/>
    <w:rsid w:val="00620D89"/>
    <w:rsid w:val="00621DFF"/>
    <w:rsid w:val="00624683"/>
    <w:rsid w:val="00625466"/>
    <w:rsid w:val="00627940"/>
    <w:rsid w:val="006324A3"/>
    <w:rsid w:val="00642FC6"/>
    <w:rsid w:val="006451F4"/>
    <w:rsid w:val="00645835"/>
    <w:rsid w:val="006601CF"/>
    <w:rsid w:val="006625DE"/>
    <w:rsid w:val="00667C2B"/>
    <w:rsid w:val="00672061"/>
    <w:rsid w:val="0067328A"/>
    <w:rsid w:val="00680063"/>
    <w:rsid w:val="00681373"/>
    <w:rsid w:val="006864A4"/>
    <w:rsid w:val="006866E5"/>
    <w:rsid w:val="006869EC"/>
    <w:rsid w:val="006A2C4F"/>
    <w:rsid w:val="006A782E"/>
    <w:rsid w:val="006B74A6"/>
    <w:rsid w:val="006C3C80"/>
    <w:rsid w:val="006C6586"/>
    <w:rsid w:val="006D0D86"/>
    <w:rsid w:val="006D6B17"/>
    <w:rsid w:val="006E06D2"/>
    <w:rsid w:val="006E145C"/>
    <w:rsid w:val="006E5900"/>
    <w:rsid w:val="006E697F"/>
    <w:rsid w:val="006E6BFA"/>
    <w:rsid w:val="006F1358"/>
    <w:rsid w:val="006F1B74"/>
    <w:rsid w:val="006F2473"/>
    <w:rsid w:val="006F2F23"/>
    <w:rsid w:val="006F57CE"/>
    <w:rsid w:val="00704C49"/>
    <w:rsid w:val="00711680"/>
    <w:rsid w:val="00711731"/>
    <w:rsid w:val="007129DA"/>
    <w:rsid w:val="00712CF7"/>
    <w:rsid w:val="00716931"/>
    <w:rsid w:val="00717F6A"/>
    <w:rsid w:val="00722B8D"/>
    <w:rsid w:val="007338E5"/>
    <w:rsid w:val="00734580"/>
    <w:rsid w:val="0074052E"/>
    <w:rsid w:val="007407E4"/>
    <w:rsid w:val="00741FBB"/>
    <w:rsid w:val="0074486F"/>
    <w:rsid w:val="0075292F"/>
    <w:rsid w:val="00754908"/>
    <w:rsid w:val="00770EEE"/>
    <w:rsid w:val="00772DAC"/>
    <w:rsid w:val="007741A7"/>
    <w:rsid w:val="00776FB8"/>
    <w:rsid w:val="00777B6E"/>
    <w:rsid w:val="007822F6"/>
    <w:rsid w:val="00791875"/>
    <w:rsid w:val="00796FB5"/>
    <w:rsid w:val="007A0BD6"/>
    <w:rsid w:val="007A2403"/>
    <w:rsid w:val="007A553C"/>
    <w:rsid w:val="007A6993"/>
    <w:rsid w:val="007A732A"/>
    <w:rsid w:val="007B11E8"/>
    <w:rsid w:val="007B1515"/>
    <w:rsid w:val="007B6A5E"/>
    <w:rsid w:val="007B7863"/>
    <w:rsid w:val="007C03B2"/>
    <w:rsid w:val="007C4377"/>
    <w:rsid w:val="007C4AAF"/>
    <w:rsid w:val="007D3D4F"/>
    <w:rsid w:val="007E0614"/>
    <w:rsid w:val="007E0B92"/>
    <w:rsid w:val="007E4CBE"/>
    <w:rsid w:val="007E787E"/>
    <w:rsid w:val="007F0BD2"/>
    <w:rsid w:val="007F1D04"/>
    <w:rsid w:val="007F2A8F"/>
    <w:rsid w:val="007F38DC"/>
    <w:rsid w:val="0080352E"/>
    <w:rsid w:val="00805000"/>
    <w:rsid w:val="008241E9"/>
    <w:rsid w:val="00826AD5"/>
    <w:rsid w:val="008312AE"/>
    <w:rsid w:val="0083634E"/>
    <w:rsid w:val="0084083B"/>
    <w:rsid w:val="00844708"/>
    <w:rsid w:val="00844799"/>
    <w:rsid w:val="00857851"/>
    <w:rsid w:val="008628DF"/>
    <w:rsid w:val="00863F80"/>
    <w:rsid w:val="00866AAE"/>
    <w:rsid w:val="00867961"/>
    <w:rsid w:val="00875649"/>
    <w:rsid w:val="008772A7"/>
    <w:rsid w:val="008776CB"/>
    <w:rsid w:val="0088132E"/>
    <w:rsid w:val="00885A46"/>
    <w:rsid w:val="008A204A"/>
    <w:rsid w:val="008A5C9F"/>
    <w:rsid w:val="008B16AF"/>
    <w:rsid w:val="008B7C88"/>
    <w:rsid w:val="008C14CB"/>
    <w:rsid w:val="008C28B1"/>
    <w:rsid w:val="008C5284"/>
    <w:rsid w:val="008D0D92"/>
    <w:rsid w:val="008D3AF6"/>
    <w:rsid w:val="008D3D14"/>
    <w:rsid w:val="008E03C1"/>
    <w:rsid w:val="008E1F93"/>
    <w:rsid w:val="008E5F71"/>
    <w:rsid w:val="008F466E"/>
    <w:rsid w:val="00903228"/>
    <w:rsid w:val="00904F12"/>
    <w:rsid w:val="00905DB3"/>
    <w:rsid w:val="00910A83"/>
    <w:rsid w:val="009214AC"/>
    <w:rsid w:val="009249F4"/>
    <w:rsid w:val="00925B1D"/>
    <w:rsid w:val="009304B4"/>
    <w:rsid w:val="00932307"/>
    <w:rsid w:val="00933328"/>
    <w:rsid w:val="0093516B"/>
    <w:rsid w:val="00936141"/>
    <w:rsid w:val="00940E85"/>
    <w:rsid w:val="00942941"/>
    <w:rsid w:val="009445C5"/>
    <w:rsid w:val="0094617A"/>
    <w:rsid w:val="009466ED"/>
    <w:rsid w:val="00955A79"/>
    <w:rsid w:val="00960353"/>
    <w:rsid w:val="0096448F"/>
    <w:rsid w:val="00964BDE"/>
    <w:rsid w:val="00972820"/>
    <w:rsid w:val="009757EB"/>
    <w:rsid w:val="00975E4D"/>
    <w:rsid w:val="0097678B"/>
    <w:rsid w:val="0098141F"/>
    <w:rsid w:val="00984107"/>
    <w:rsid w:val="00997FF6"/>
    <w:rsid w:val="009B069F"/>
    <w:rsid w:val="009B149D"/>
    <w:rsid w:val="009B31A6"/>
    <w:rsid w:val="009B78DA"/>
    <w:rsid w:val="009C5007"/>
    <w:rsid w:val="009D3494"/>
    <w:rsid w:val="009D3D00"/>
    <w:rsid w:val="009E1504"/>
    <w:rsid w:val="009E16FC"/>
    <w:rsid w:val="009F20C8"/>
    <w:rsid w:val="009F4026"/>
    <w:rsid w:val="00A05AA9"/>
    <w:rsid w:val="00A133A6"/>
    <w:rsid w:val="00A21735"/>
    <w:rsid w:val="00A314F5"/>
    <w:rsid w:val="00A33291"/>
    <w:rsid w:val="00A41944"/>
    <w:rsid w:val="00A44BF4"/>
    <w:rsid w:val="00A475E4"/>
    <w:rsid w:val="00A56401"/>
    <w:rsid w:val="00A61667"/>
    <w:rsid w:val="00A66DCD"/>
    <w:rsid w:val="00A67105"/>
    <w:rsid w:val="00A720D7"/>
    <w:rsid w:val="00A739FE"/>
    <w:rsid w:val="00A825B2"/>
    <w:rsid w:val="00A93FBF"/>
    <w:rsid w:val="00A9669C"/>
    <w:rsid w:val="00AB44A0"/>
    <w:rsid w:val="00AB4F29"/>
    <w:rsid w:val="00AB595A"/>
    <w:rsid w:val="00AE1C9A"/>
    <w:rsid w:val="00AE364B"/>
    <w:rsid w:val="00AF0061"/>
    <w:rsid w:val="00AF05E8"/>
    <w:rsid w:val="00AF0689"/>
    <w:rsid w:val="00AF0A6E"/>
    <w:rsid w:val="00AF2E79"/>
    <w:rsid w:val="00AF4080"/>
    <w:rsid w:val="00B01E06"/>
    <w:rsid w:val="00B03C3D"/>
    <w:rsid w:val="00B0433D"/>
    <w:rsid w:val="00B050CC"/>
    <w:rsid w:val="00B129F0"/>
    <w:rsid w:val="00B2181A"/>
    <w:rsid w:val="00B21962"/>
    <w:rsid w:val="00B237FB"/>
    <w:rsid w:val="00B24B91"/>
    <w:rsid w:val="00B25541"/>
    <w:rsid w:val="00B313CB"/>
    <w:rsid w:val="00B340EE"/>
    <w:rsid w:val="00B35050"/>
    <w:rsid w:val="00B36E83"/>
    <w:rsid w:val="00B5011A"/>
    <w:rsid w:val="00B527FE"/>
    <w:rsid w:val="00B52B43"/>
    <w:rsid w:val="00B569CA"/>
    <w:rsid w:val="00B61792"/>
    <w:rsid w:val="00B6355E"/>
    <w:rsid w:val="00B6791D"/>
    <w:rsid w:val="00B71312"/>
    <w:rsid w:val="00B751F3"/>
    <w:rsid w:val="00B80850"/>
    <w:rsid w:val="00B819B0"/>
    <w:rsid w:val="00B82013"/>
    <w:rsid w:val="00B84345"/>
    <w:rsid w:val="00B856A2"/>
    <w:rsid w:val="00B87DC8"/>
    <w:rsid w:val="00B91278"/>
    <w:rsid w:val="00B9147A"/>
    <w:rsid w:val="00B9295D"/>
    <w:rsid w:val="00B96B8A"/>
    <w:rsid w:val="00BA1E88"/>
    <w:rsid w:val="00BA534F"/>
    <w:rsid w:val="00BC1061"/>
    <w:rsid w:val="00BC4956"/>
    <w:rsid w:val="00BD26EA"/>
    <w:rsid w:val="00BD2842"/>
    <w:rsid w:val="00BD6D03"/>
    <w:rsid w:val="00BD75D6"/>
    <w:rsid w:val="00BE0F53"/>
    <w:rsid w:val="00BE6D65"/>
    <w:rsid w:val="00BF0B4D"/>
    <w:rsid w:val="00BF206F"/>
    <w:rsid w:val="00BF47E0"/>
    <w:rsid w:val="00C00520"/>
    <w:rsid w:val="00C028A6"/>
    <w:rsid w:val="00C032DD"/>
    <w:rsid w:val="00C03EE8"/>
    <w:rsid w:val="00C07068"/>
    <w:rsid w:val="00C13F7C"/>
    <w:rsid w:val="00C167F1"/>
    <w:rsid w:val="00C17DBE"/>
    <w:rsid w:val="00C220B6"/>
    <w:rsid w:val="00C249B7"/>
    <w:rsid w:val="00C2530E"/>
    <w:rsid w:val="00C33BA6"/>
    <w:rsid w:val="00C346A0"/>
    <w:rsid w:val="00C447DF"/>
    <w:rsid w:val="00C50244"/>
    <w:rsid w:val="00C50E74"/>
    <w:rsid w:val="00C517DA"/>
    <w:rsid w:val="00C52111"/>
    <w:rsid w:val="00C52AD7"/>
    <w:rsid w:val="00C5775A"/>
    <w:rsid w:val="00C61B90"/>
    <w:rsid w:val="00C66794"/>
    <w:rsid w:val="00C71BA3"/>
    <w:rsid w:val="00C72CF6"/>
    <w:rsid w:val="00C76741"/>
    <w:rsid w:val="00C839BC"/>
    <w:rsid w:val="00C87A45"/>
    <w:rsid w:val="00CA0022"/>
    <w:rsid w:val="00CA0FD5"/>
    <w:rsid w:val="00CA3771"/>
    <w:rsid w:val="00CA3B39"/>
    <w:rsid w:val="00CA60E2"/>
    <w:rsid w:val="00CA73FA"/>
    <w:rsid w:val="00CB3C78"/>
    <w:rsid w:val="00CB4D3C"/>
    <w:rsid w:val="00CC1F97"/>
    <w:rsid w:val="00CC7C4A"/>
    <w:rsid w:val="00CD3602"/>
    <w:rsid w:val="00CD56CA"/>
    <w:rsid w:val="00CE4EAF"/>
    <w:rsid w:val="00CF0589"/>
    <w:rsid w:val="00CF3452"/>
    <w:rsid w:val="00CF543E"/>
    <w:rsid w:val="00D048A6"/>
    <w:rsid w:val="00D06AC0"/>
    <w:rsid w:val="00D13B5D"/>
    <w:rsid w:val="00D15335"/>
    <w:rsid w:val="00D16980"/>
    <w:rsid w:val="00D2167B"/>
    <w:rsid w:val="00D22994"/>
    <w:rsid w:val="00D23C3B"/>
    <w:rsid w:val="00D24305"/>
    <w:rsid w:val="00D30AF7"/>
    <w:rsid w:val="00D3224F"/>
    <w:rsid w:val="00D33B29"/>
    <w:rsid w:val="00D34D18"/>
    <w:rsid w:val="00D35799"/>
    <w:rsid w:val="00D427CD"/>
    <w:rsid w:val="00D42C99"/>
    <w:rsid w:val="00D43560"/>
    <w:rsid w:val="00D46FD6"/>
    <w:rsid w:val="00D4715C"/>
    <w:rsid w:val="00D5702C"/>
    <w:rsid w:val="00D63907"/>
    <w:rsid w:val="00D6543B"/>
    <w:rsid w:val="00D67D0A"/>
    <w:rsid w:val="00D7408C"/>
    <w:rsid w:val="00D759EC"/>
    <w:rsid w:val="00D7768A"/>
    <w:rsid w:val="00D77A68"/>
    <w:rsid w:val="00D82410"/>
    <w:rsid w:val="00D84F50"/>
    <w:rsid w:val="00D9188C"/>
    <w:rsid w:val="00D94D05"/>
    <w:rsid w:val="00D95F24"/>
    <w:rsid w:val="00D96303"/>
    <w:rsid w:val="00D97030"/>
    <w:rsid w:val="00DA5FAC"/>
    <w:rsid w:val="00DB2265"/>
    <w:rsid w:val="00DB42D5"/>
    <w:rsid w:val="00DC1BF0"/>
    <w:rsid w:val="00DC38CB"/>
    <w:rsid w:val="00DC41A6"/>
    <w:rsid w:val="00DD15E4"/>
    <w:rsid w:val="00DD475D"/>
    <w:rsid w:val="00DE104C"/>
    <w:rsid w:val="00DE121D"/>
    <w:rsid w:val="00DE3916"/>
    <w:rsid w:val="00DE4CE1"/>
    <w:rsid w:val="00DF57AA"/>
    <w:rsid w:val="00DF584A"/>
    <w:rsid w:val="00E0389C"/>
    <w:rsid w:val="00E15C71"/>
    <w:rsid w:val="00E15E16"/>
    <w:rsid w:val="00E206CC"/>
    <w:rsid w:val="00E22AC1"/>
    <w:rsid w:val="00E23048"/>
    <w:rsid w:val="00E311E3"/>
    <w:rsid w:val="00E31AB1"/>
    <w:rsid w:val="00E32894"/>
    <w:rsid w:val="00E334EF"/>
    <w:rsid w:val="00E337F1"/>
    <w:rsid w:val="00E356BD"/>
    <w:rsid w:val="00E36BF7"/>
    <w:rsid w:val="00E47287"/>
    <w:rsid w:val="00E47B6C"/>
    <w:rsid w:val="00E47DBF"/>
    <w:rsid w:val="00E52ADE"/>
    <w:rsid w:val="00E600B1"/>
    <w:rsid w:val="00E62200"/>
    <w:rsid w:val="00E81BC3"/>
    <w:rsid w:val="00E81FD1"/>
    <w:rsid w:val="00E82BE8"/>
    <w:rsid w:val="00E835CF"/>
    <w:rsid w:val="00E83A07"/>
    <w:rsid w:val="00E85644"/>
    <w:rsid w:val="00E87F0A"/>
    <w:rsid w:val="00E90620"/>
    <w:rsid w:val="00E910A2"/>
    <w:rsid w:val="00E927BC"/>
    <w:rsid w:val="00EA3DBC"/>
    <w:rsid w:val="00ED2A0E"/>
    <w:rsid w:val="00ED4C8C"/>
    <w:rsid w:val="00ED4E44"/>
    <w:rsid w:val="00ED6BCD"/>
    <w:rsid w:val="00ED7550"/>
    <w:rsid w:val="00EE1B26"/>
    <w:rsid w:val="00EE2A23"/>
    <w:rsid w:val="00EE622D"/>
    <w:rsid w:val="00EE74DE"/>
    <w:rsid w:val="00EF1567"/>
    <w:rsid w:val="00EF29D0"/>
    <w:rsid w:val="00EF3980"/>
    <w:rsid w:val="00EF45EE"/>
    <w:rsid w:val="00F001BF"/>
    <w:rsid w:val="00F005C5"/>
    <w:rsid w:val="00F03D6F"/>
    <w:rsid w:val="00F11C5C"/>
    <w:rsid w:val="00F131E7"/>
    <w:rsid w:val="00F15E8D"/>
    <w:rsid w:val="00F22BF3"/>
    <w:rsid w:val="00F243DB"/>
    <w:rsid w:val="00F3182E"/>
    <w:rsid w:val="00F42982"/>
    <w:rsid w:val="00F454A3"/>
    <w:rsid w:val="00F47F00"/>
    <w:rsid w:val="00F5256A"/>
    <w:rsid w:val="00F52B94"/>
    <w:rsid w:val="00F55576"/>
    <w:rsid w:val="00F62633"/>
    <w:rsid w:val="00F627E0"/>
    <w:rsid w:val="00F63CFD"/>
    <w:rsid w:val="00F64C28"/>
    <w:rsid w:val="00F652F0"/>
    <w:rsid w:val="00F66CCB"/>
    <w:rsid w:val="00F6745F"/>
    <w:rsid w:val="00F74A17"/>
    <w:rsid w:val="00F833A0"/>
    <w:rsid w:val="00F92C84"/>
    <w:rsid w:val="00F9344A"/>
    <w:rsid w:val="00FA1E91"/>
    <w:rsid w:val="00FA531F"/>
    <w:rsid w:val="00FA796E"/>
    <w:rsid w:val="00FA7A4B"/>
    <w:rsid w:val="00FB3C0D"/>
    <w:rsid w:val="00FD21F2"/>
    <w:rsid w:val="00FD2319"/>
    <w:rsid w:val="00FD3B7B"/>
    <w:rsid w:val="00FD68BB"/>
    <w:rsid w:val="00FE0490"/>
    <w:rsid w:val="00FE1293"/>
    <w:rsid w:val="00FE1754"/>
    <w:rsid w:val="00FE1940"/>
    <w:rsid w:val="00FE333E"/>
    <w:rsid w:val="00FF66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2123EA"/>
  <w15:docId w15:val="{4BA99180-0E24-449E-91C4-0822ADCC7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360" w:lineRule="exact"/>
        <w:ind w:firstLine="709"/>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3907"/>
    <w:pPr>
      <w:spacing w:after="0" w:line="240" w:lineRule="auto"/>
      <w:ind w:firstLine="0"/>
      <w:jc w:val="left"/>
    </w:pPr>
    <w:rPr>
      <w:rFonts w:ascii="Times New Roman" w:eastAsia="Times New Roman" w:hAnsi="Times New Roman" w:cs="Times New Roman"/>
      <w:sz w:val="24"/>
      <w:szCs w:val="24"/>
      <w:lang w:eastAsia="ru-RU"/>
    </w:rPr>
  </w:style>
  <w:style w:type="paragraph" w:styleId="1">
    <w:name w:val="heading 1"/>
    <w:basedOn w:val="a"/>
    <w:next w:val="a"/>
    <w:link w:val="10"/>
    <w:qFormat/>
    <w:rsid w:val="00D63907"/>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63907"/>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D6390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63907"/>
    <w:rPr>
      <w:rFonts w:ascii="Arial" w:eastAsia="Times New Roman" w:hAnsi="Arial" w:cs="Arial"/>
      <w:b/>
      <w:bCs/>
      <w:kern w:val="32"/>
      <w:sz w:val="32"/>
      <w:szCs w:val="32"/>
      <w:lang w:eastAsia="ru-RU"/>
    </w:rPr>
  </w:style>
  <w:style w:type="character" w:customStyle="1" w:styleId="20">
    <w:name w:val="Заголовок 2 Знак"/>
    <w:basedOn w:val="a0"/>
    <w:link w:val="2"/>
    <w:rsid w:val="00D63907"/>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D63907"/>
    <w:rPr>
      <w:rFonts w:ascii="Arial" w:eastAsia="Times New Roman" w:hAnsi="Arial" w:cs="Arial"/>
      <w:b/>
      <w:bCs/>
      <w:sz w:val="26"/>
      <w:szCs w:val="26"/>
      <w:lang w:eastAsia="ru-RU"/>
    </w:rPr>
  </w:style>
  <w:style w:type="paragraph" w:styleId="a3">
    <w:name w:val="List Paragraph"/>
    <w:aliases w:val="Маркер,List Paragraph,название,Bullet List,FooterText,numbered,SL_Абзац списка,f_Абзац 1,Цветной список - Акцент 11,Bullet Number,Нумерованый список,List Paragraph1,lp1,ПАРАГРАФ"/>
    <w:basedOn w:val="a"/>
    <w:link w:val="a4"/>
    <w:uiPriority w:val="34"/>
    <w:qFormat/>
    <w:rsid w:val="00D63907"/>
    <w:pPr>
      <w:ind w:left="708"/>
    </w:pPr>
  </w:style>
  <w:style w:type="character" w:customStyle="1" w:styleId="a4">
    <w:name w:val="Абзац списка Знак"/>
    <w:aliases w:val="Маркер Знак,List Paragraph Знак,название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3"/>
    <w:uiPriority w:val="34"/>
    <w:qFormat/>
    <w:locked/>
    <w:rsid w:val="00F833A0"/>
    <w:rPr>
      <w:rFonts w:ascii="Times New Roman" w:eastAsia="Times New Roman" w:hAnsi="Times New Roman" w:cs="Times New Roman"/>
      <w:sz w:val="24"/>
      <w:szCs w:val="24"/>
      <w:lang w:eastAsia="ru-RU"/>
    </w:rPr>
  </w:style>
  <w:style w:type="paragraph" w:styleId="a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6"/>
    <w:qFormat/>
    <w:rsid w:val="00D63907"/>
    <w:pPr>
      <w:ind w:firstLine="709"/>
      <w:jc w:val="both"/>
    </w:pPr>
    <w:rPr>
      <w:rFonts w:eastAsia="MS Mincho"/>
      <w:sz w:val="26"/>
    </w:rPr>
  </w:style>
  <w:style w:type="character" w:customStyle="1" w:styleId="a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5"/>
    <w:qFormat/>
    <w:rsid w:val="00D63907"/>
    <w:rPr>
      <w:rFonts w:ascii="Times New Roman" w:eastAsia="MS Mincho" w:hAnsi="Times New Roman" w:cs="Times New Roman"/>
      <w:sz w:val="26"/>
      <w:szCs w:val="24"/>
      <w:lang w:eastAsia="ru-RU"/>
    </w:rPr>
  </w:style>
  <w:style w:type="character" w:styleId="a7">
    <w:name w:val="footnote reference"/>
    <w:rsid w:val="00D63907"/>
    <w:rPr>
      <w:vertAlign w:val="superscript"/>
    </w:rPr>
  </w:style>
  <w:style w:type="paragraph" w:styleId="a8">
    <w:name w:val="footnote text"/>
    <w:basedOn w:val="a"/>
    <w:link w:val="a9"/>
    <w:uiPriority w:val="99"/>
    <w:rsid w:val="00D63907"/>
    <w:pPr>
      <w:widowControl w:val="0"/>
      <w:autoSpaceDE w:val="0"/>
      <w:autoSpaceDN w:val="0"/>
    </w:pPr>
    <w:rPr>
      <w:sz w:val="20"/>
      <w:szCs w:val="20"/>
    </w:rPr>
  </w:style>
  <w:style w:type="character" w:customStyle="1" w:styleId="a9">
    <w:name w:val="Текст сноски Знак"/>
    <w:basedOn w:val="a0"/>
    <w:link w:val="a8"/>
    <w:uiPriority w:val="99"/>
    <w:semiHidden/>
    <w:rsid w:val="00D63907"/>
    <w:rPr>
      <w:rFonts w:ascii="Times New Roman" w:eastAsia="Times New Roman" w:hAnsi="Times New Roman" w:cs="Times New Roman"/>
      <w:sz w:val="20"/>
      <w:szCs w:val="20"/>
      <w:lang w:eastAsia="ru-RU"/>
    </w:rPr>
  </w:style>
  <w:style w:type="paragraph" w:styleId="aa">
    <w:name w:val="header"/>
    <w:basedOn w:val="a"/>
    <w:link w:val="ab"/>
    <w:uiPriority w:val="99"/>
    <w:unhideWhenUsed/>
    <w:rsid w:val="00D63907"/>
    <w:pPr>
      <w:tabs>
        <w:tab w:val="center" w:pos="4677"/>
        <w:tab w:val="right" w:pos="9355"/>
      </w:tabs>
    </w:pPr>
  </w:style>
  <w:style w:type="character" w:customStyle="1" w:styleId="ab">
    <w:name w:val="Верхний колонтитул Знак"/>
    <w:basedOn w:val="a0"/>
    <w:link w:val="aa"/>
    <w:uiPriority w:val="99"/>
    <w:rsid w:val="00D63907"/>
    <w:rPr>
      <w:rFonts w:ascii="Times New Roman" w:eastAsia="Times New Roman" w:hAnsi="Times New Roman" w:cs="Times New Roman"/>
      <w:sz w:val="24"/>
      <w:szCs w:val="24"/>
      <w:lang w:eastAsia="ru-RU"/>
    </w:rPr>
  </w:style>
  <w:style w:type="paragraph" w:customStyle="1" w:styleId="ConsPlusNormal">
    <w:name w:val="ConsPlusNormal"/>
    <w:rsid w:val="00D63907"/>
    <w:pPr>
      <w:autoSpaceDE w:val="0"/>
      <w:autoSpaceDN w:val="0"/>
      <w:adjustRightInd w:val="0"/>
      <w:spacing w:after="0" w:line="240" w:lineRule="auto"/>
      <w:ind w:firstLine="0"/>
      <w:jc w:val="left"/>
    </w:pPr>
    <w:rPr>
      <w:rFonts w:ascii="Times New Roman" w:eastAsia="Times New Roman" w:hAnsi="Times New Roman" w:cs="Times New Roman"/>
      <w:sz w:val="28"/>
      <w:szCs w:val="28"/>
      <w:lang w:eastAsia="ru-RU"/>
    </w:rPr>
  </w:style>
  <w:style w:type="paragraph" w:styleId="ac">
    <w:name w:val="Balloon Text"/>
    <w:basedOn w:val="a"/>
    <w:link w:val="ad"/>
    <w:uiPriority w:val="99"/>
    <w:semiHidden/>
    <w:unhideWhenUsed/>
    <w:rsid w:val="00D63907"/>
    <w:rPr>
      <w:rFonts w:ascii="Tahoma" w:hAnsi="Tahoma" w:cs="Tahoma"/>
      <w:sz w:val="16"/>
      <w:szCs w:val="16"/>
    </w:rPr>
  </w:style>
  <w:style w:type="character" w:customStyle="1" w:styleId="ad">
    <w:name w:val="Текст выноски Знак"/>
    <w:basedOn w:val="a0"/>
    <w:link w:val="ac"/>
    <w:uiPriority w:val="99"/>
    <w:semiHidden/>
    <w:rsid w:val="00D63907"/>
    <w:rPr>
      <w:rFonts w:ascii="Tahoma" w:eastAsia="Times New Roman" w:hAnsi="Tahoma" w:cs="Tahoma"/>
      <w:sz w:val="16"/>
      <w:szCs w:val="16"/>
      <w:lang w:eastAsia="ru-RU"/>
    </w:rPr>
  </w:style>
  <w:style w:type="paragraph" w:customStyle="1" w:styleId="11">
    <w:name w:val="Обычный1"/>
    <w:link w:val="Normal"/>
    <w:rsid w:val="00A33291"/>
    <w:pPr>
      <w:spacing w:after="0" w:line="240" w:lineRule="auto"/>
      <w:ind w:firstLine="720"/>
      <w:jc w:val="both"/>
    </w:pPr>
    <w:rPr>
      <w:rFonts w:ascii="Times New Roman" w:eastAsia="Times New Roman" w:hAnsi="Times New Roman" w:cs="Times New Roman"/>
      <w:sz w:val="28"/>
      <w:lang w:eastAsia="ru-RU"/>
    </w:rPr>
  </w:style>
  <w:style w:type="character" w:customStyle="1" w:styleId="Normal">
    <w:name w:val="Normal Знак"/>
    <w:link w:val="11"/>
    <w:rsid w:val="00A33291"/>
    <w:rPr>
      <w:rFonts w:ascii="Times New Roman" w:eastAsia="Times New Roman" w:hAnsi="Times New Roman" w:cs="Times New Roman"/>
      <w:sz w:val="28"/>
      <w:lang w:eastAsia="ru-RU"/>
    </w:rPr>
  </w:style>
  <w:style w:type="character" w:styleId="ae">
    <w:name w:val="Hyperlink"/>
    <w:uiPriority w:val="99"/>
    <w:rsid w:val="00A33291"/>
    <w:rPr>
      <w:color w:val="0000FF"/>
      <w:u w:val="single"/>
    </w:rPr>
  </w:style>
  <w:style w:type="paragraph" w:styleId="HTML">
    <w:name w:val="HTML Preformatted"/>
    <w:basedOn w:val="a"/>
    <w:link w:val="HTML0"/>
    <w:uiPriority w:val="99"/>
    <w:unhideWhenUsed/>
    <w:rsid w:val="00B635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333377"/>
      <w:sz w:val="20"/>
      <w:szCs w:val="20"/>
    </w:rPr>
  </w:style>
  <w:style w:type="character" w:customStyle="1" w:styleId="HTML0">
    <w:name w:val="Стандартный HTML Знак"/>
    <w:basedOn w:val="a0"/>
    <w:link w:val="HTML"/>
    <w:uiPriority w:val="99"/>
    <w:rsid w:val="00B6355E"/>
    <w:rPr>
      <w:rFonts w:ascii="Courier New" w:eastAsia="Calibri" w:hAnsi="Courier New" w:cs="Courier New"/>
      <w:color w:val="333377"/>
      <w:sz w:val="20"/>
      <w:szCs w:val="20"/>
      <w:lang w:eastAsia="ru-RU"/>
    </w:rPr>
  </w:style>
  <w:style w:type="paragraph" w:styleId="af">
    <w:name w:val="Plain Text"/>
    <w:basedOn w:val="a"/>
    <w:link w:val="af0"/>
    <w:uiPriority w:val="99"/>
    <w:rsid w:val="004D16E4"/>
    <w:pPr>
      <w:tabs>
        <w:tab w:val="left" w:pos="360"/>
      </w:tabs>
      <w:ind w:firstLine="900"/>
      <w:jc w:val="both"/>
    </w:pPr>
    <w:rPr>
      <w:rFonts w:eastAsia="MS Mincho"/>
      <w:spacing w:val="-2"/>
      <w:sz w:val="26"/>
      <w:szCs w:val="20"/>
    </w:rPr>
  </w:style>
  <w:style w:type="character" w:customStyle="1" w:styleId="af0">
    <w:name w:val="Текст Знак"/>
    <w:basedOn w:val="a0"/>
    <w:link w:val="af"/>
    <w:uiPriority w:val="99"/>
    <w:rsid w:val="004D16E4"/>
    <w:rPr>
      <w:rFonts w:ascii="Times New Roman" w:eastAsia="MS Mincho" w:hAnsi="Times New Roman" w:cs="Times New Roman"/>
      <w:spacing w:val="-2"/>
      <w:sz w:val="26"/>
      <w:szCs w:val="20"/>
      <w:lang w:eastAsia="ru-RU"/>
    </w:rPr>
  </w:style>
  <w:style w:type="paragraph" w:styleId="af1">
    <w:name w:val="Title"/>
    <w:basedOn w:val="a"/>
    <w:link w:val="af2"/>
    <w:uiPriority w:val="10"/>
    <w:qFormat/>
    <w:rsid w:val="00433FB4"/>
    <w:pPr>
      <w:jc w:val="center"/>
    </w:pPr>
    <w:rPr>
      <w:b/>
      <w:bCs/>
      <w:sz w:val="28"/>
      <w:szCs w:val="28"/>
      <w:lang w:val="en-US"/>
    </w:rPr>
  </w:style>
  <w:style w:type="character" w:customStyle="1" w:styleId="af2">
    <w:name w:val="Заголовок Знак"/>
    <w:basedOn w:val="a0"/>
    <w:link w:val="af1"/>
    <w:uiPriority w:val="10"/>
    <w:rsid w:val="00433FB4"/>
    <w:rPr>
      <w:rFonts w:ascii="Times New Roman" w:eastAsia="Times New Roman" w:hAnsi="Times New Roman" w:cs="Times New Roman"/>
      <w:b/>
      <w:bCs/>
      <w:sz w:val="28"/>
      <w:szCs w:val="28"/>
      <w:lang w:val="en-US" w:eastAsia="ru-RU"/>
    </w:rPr>
  </w:style>
  <w:style w:type="character" w:styleId="af3">
    <w:name w:val="Strong"/>
    <w:basedOn w:val="a0"/>
    <w:uiPriority w:val="22"/>
    <w:qFormat/>
    <w:rsid w:val="00433FB4"/>
    <w:rPr>
      <w:b/>
      <w:bCs/>
    </w:rPr>
  </w:style>
  <w:style w:type="paragraph" w:styleId="af4">
    <w:name w:val="Body Text Indent"/>
    <w:basedOn w:val="a"/>
    <w:link w:val="af5"/>
    <w:rsid w:val="00433FB4"/>
    <w:pPr>
      <w:spacing w:after="120"/>
      <w:ind w:left="283"/>
    </w:pPr>
  </w:style>
  <w:style w:type="character" w:customStyle="1" w:styleId="af5">
    <w:name w:val="Основной текст с отступом Знак"/>
    <w:basedOn w:val="a0"/>
    <w:link w:val="af4"/>
    <w:rsid w:val="00433FB4"/>
    <w:rPr>
      <w:rFonts w:ascii="Times New Roman" w:eastAsia="Times New Roman" w:hAnsi="Times New Roman" w:cs="Times New Roman"/>
      <w:sz w:val="24"/>
      <w:szCs w:val="24"/>
      <w:lang w:eastAsia="ru-RU"/>
    </w:rPr>
  </w:style>
  <w:style w:type="paragraph" w:customStyle="1" w:styleId="Normalunindented">
    <w:name w:val="Normal unindented"/>
    <w:aliases w:val="Обычный Без отступа"/>
    <w:qFormat/>
    <w:rsid w:val="00433FB4"/>
    <w:pPr>
      <w:spacing w:before="120" w:after="120" w:line="276" w:lineRule="auto"/>
      <w:ind w:firstLine="0"/>
      <w:jc w:val="both"/>
    </w:pPr>
    <w:rPr>
      <w:rFonts w:ascii="Times New Roman" w:eastAsia="Times New Roman" w:hAnsi="Times New Roman" w:cs="Times New Roman"/>
      <w:lang w:eastAsia="ru-RU"/>
    </w:rPr>
  </w:style>
  <w:style w:type="paragraph" w:styleId="21">
    <w:name w:val="Body Text Indent 2"/>
    <w:basedOn w:val="a"/>
    <w:link w:val="22"/>
    <w:unhideWhenUsed/>
    <w:rsid w:val="00433FB4"/>
    <w:pPr>
      <w:spacing w:after="120" w:line="480" w:lineRule="auto"/>
      <w:ind w:left="283"/>
    </w:pPr>
  </w:style>
  <w:style w:type="character" w:customStyle="1" w:styleId="22">
    <w:name w:val="Основной текст с отступом 2 Знак"/>
    <w:basedOn w:val="a0"/>
    <w:link w:val="21"/>
    <w:rsid w:val="00433FB4"/>
    <w:rPr>
      <w:rFonts w:ascii="Times New Roman" w:eastAsia="Times New Roman" w:hAnsi="Times New Roman" w:cs="Times New Roman"/>
      <w:sz w:val="24"/>
      <w:szCs w:val="24"/>
      <w:lang w:eastAsia="ru-RU"/>
    </w:rPr>
  </w:style>
  <w:style w:type="paragraph" w:styleId="23">
    <w:name w:val="Body Text 2"/>
    <w:basedOn w:val="a"/>
    <w:link w:val="24"/>
    <w:uiPriority w:val="99"/>
    <w:unhideWhenUsed/>
    <w:rsid w:val="00433FB4"/>
    <w:pPr>
      <w:spacing w:after="120" w:line="480" w:lineRule="auto"/>
    </w:pPr>
  </w:style>
  <w:style w:type="character" w:customStyle="1" w:styleId="24">
    <w:name w:val="Основной текст 2 Знак"/>
    <w:basedOn w:val="a0"/>
    <w:link w:val="23"/>
    <w:uiPriority w:val="99"/>
    <w:rsid w:val="00433FB4"/>
    <w:rPr>
      <w:rFonts w:ascii="Times New Roman" w:eastAsia="Times New Roman" w:hAnsi="Times New Roman" w:cs="Times New Roman"/>
      <w:sz w:val="24"/>
      <w:szCs w:val="24"/>
      <w:lang w:eastAsia="ru-RU"/>
    </w:rPr>
  </w:style>
  <w:style w:type="paragraph" w:customStyle="1" w:styleId="FR1">
    <w:name w:val="FR1"/>
    <w:rsid w:val="00433FB4"/>
    <w:pPr>
      <w:widowControl w:val="0"/>
      <w:autoSpaceDE w:val="0"/>
      <w:autoSpaceDN w:val="0"/>
      <w:adjustRightInd w:val="0"/>
      <w:spacing w:after="0" w:line="240" w:lineRule="auto"/>
      <w:ind w:firstLine="0"/>
      <w:jc w:val="left"/>
    </w:pPr>
    <w:rPr>
      <w:rFonts w:ascii="Times New Roman" w:eastAsia="Times New Roman" w:hAnsi="Times New Roman" w:cs="Times New Roman"/>
      <w:sz w:val="28"/>
      <w:szCs w:val="28"/>
      <w:lang w:eastAsia="ru-RU"/>
    </w:rPr>
  </w:style>
  <w:style w:type="paragraph" w:customStyle="1" w:styleId="ConsNormal">
    <w:name w:val="ConsNormal"/>
    <w:link w:val="ConsNormal0"/>
    <w:rsid w:val="00433FB4"/>
    <w:pPr>
      <w:widowControl w:val="0"/>
      <w:spacing w:after="0" w:line="240" w:lineRule="auto"/>
      <w:ind w:firstLine="720"/>
      <w:jc w:val="left"/>
    </w:pPr>
    <w:rPr>
      <w:rFonts w:ascii="Arial" w:eastAsia="Times New Roman" w:hAnsi="Arial" w:cs="Times New Roman"/>
      <w:snapToGrid w:val="0"/>
      <w:sz w:val="20"/>
      <w:szCs w:val="20"/>
      <w:lang w:eastAsia="ru-RU"/>
    </w:rPr>
  </w:style>
  <w:style w:type="character" w:customStyle="1" w:styleId="ConsNormal0">
    <w:name w:val="ConsNormal Знак"/>
    <w:basedOn w:val="a0"/>
    <w:link w:val="ConsNormal"/>
    <w:uiPriority w:val="99"/>
    <w:locked/>
    <w:rsid w:val="00433FB4"/>
    <w:rPr>
      <w:rFonts w:ascii="Arial" w:eastAsia="Times New Roman" w:hAnsi="Arial" w:cs="Times New Roman"/>
      <w:snapToGrid w:val="0"/>
      <w:sz w:val="20"/>
      <w:szCs w:val="20"/>
      <w:lang w:eastAsia="ru-RU"/>
    </w:rPr>
  </w:style>
  <w:style w:type="table" w:styleId="af6">
    <w:name w:val="Table Grid"/>
    <w:basedOn w:val="a1"/>
    <w:uiPriority w:val="59"/>
    <w:rsid w:val="00433FB4"/>
    <w:pPr>
      <w:spacing w:after="0" w:line="240" w:lineRule="auto"/>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er"/>
    <w:basedOn w:val="a"/>
    <w:link w:val="af8"/>
    <w:uiPriority w:val="99"/>
    <w:unhideWhenUsed/>
    <w:rsid w:val="000F77C3"/>
    <w:pPr>
      <w:tabs>
        <w:tab w:val="center" w:pos="4677"/>
        <w:tab w:val="right" w:pos="9355"/>
      </w:tabs>
    </w:pPr>
  </w:style>
  <w:style w:type="character" w:customStyle="1" w:styleId="af8">
    <w:name w:val="Нижний колонтитул Знак"/>
    <w:basedOn w:val="a0"/>
    <w:link w:val="af7"/>
    <w:uiPriority w:val="99"/>
    <w:rsid w:val="000F77C3"/>
    <w:rPr>
      <w:rFonts w:ascii="Times New Roman" w:eastAsia="Times New Roman" w:hAnsi="Times New Roman" w:cs="Times New Roman"/>
      <w:sz w:val="24"/>
      <w:szCs w:val="24"/>
      <w:lang w:eastAsia="ru-RU"/>
    </w:rPr>
  </w:style>
  <w:style w:type="character" w:styleId="af9">
    <w:name w:val="annotation reference"/>
    <w:basedOn w:val="a0"/>
    <w:uiPriority w:val="99"/>
    <w:semiHidden/>
    <w:unhideWhenUsed/>
    <w:rsid w:val="00EE1B26"/>
    <w:rPr>
      <w:sz w:val="16"/>
      <w:szCs w:val="16"/>
    </w:rPr>
  </w:style>
  <w:style w:type="paragraph" w:styleId="afa">
    <w:name w:val="annotation text"/>
    <w:basedOn w:val="a"/>
    <w:link w:val="afb"/>
    <w:uiPriority w:val="99"/>
    <w:semiHidden/>
    <w:unhideWhenUsed/>
    <w:rsid w:val="00EE1B26"/>
    <w:rPr>
      <w:sz w:val="20"/>
      <w:szCs w:val="20"/>
    </w:rPr>
  </w:style>
  <w:style w:type="character" w:customStyle="1" w:styleId="afb">
    <w:name w:val="Текст примечания Знак"/>
    <w:basedOn w:val="a0"/>
    <w:link w:val="afa"/>
    <w:uiPriority w:val="99"/>
    <w:semiHidden/>
    <w:rsid w:val="00EE1B26"/>
    <w:rPr>
      <w:rFonts w:ascii="Times New Roman" w:eastAsia="Times New Roman" w:hAnsi="Times New Roman" w:cs="Times New Roman"/>
      <w:sz w:val="20"/>
      <w:szCs w:val="20"/>
      <w:lang w:eastAsia="ru-RU"/>
    </w:rPr>
  </w:style>
  <w:style w:type="paragraph" w:styleId="afc">
    <w:name w:val="annotation subject"/>
    <w:basedOn w:val="afa"/>
    <w:next w:val="afa"/>
    <w:link w:val="afd"/>
    <w:uiPriority w:val="99"/>
    <w:semiHidden/>
    <w:unhideWhenUsed/>
    <w:rsid w:val="00EE1B26"/>
    <w:rPr>
      <w:b/>
      <w:bCs/>
    </w:rPr>
  </w:style>
  <w:style w:type="character" w:customStyle="1" w:styleId="afd">
    <w:name w:val="Тема примечания Знак"/>
    <w:basedOn w:val="afb"/>
    <w:link w:val="afc"/>
    <w:uiPriority w:val="99"/>
    <w:semiHidden/>
    <w:rsid w:val="00EE1B26"/>
    <w:rPr>
      <w:rFonts w:ascii="Times New Roman" w:eastAsia="Times New Roman" w:hAnsi="Times New Roman" w:cs="Times New Roman"/>
      <w:b/>
      <w:bCs/>
      <w:sz w:val="20"/>
      <w:szCs w:val="20"/>
      <w:lang w:eastAsia="ru-RU"/>
    </w:rPr>
  </w:style>
  <w:style w:type="paragraph" w:styleId="31">
    <w:name w:val="Body Text Indent 3"/>
    <w:basedOn w:val="a"/>
    <w:link w:val="32"/>
    <w:rsid w:val="00F833A0"/>
    <w:pPr>
      <w:spacing w:after="120"/>
      <w:ind w:left="283"/>
    </w:pPr>
    <w:rPr>
      <w:sz w:val="16"/>
      <w:szCs w:val="16"/>
    </w:rPr>
  </w:style>
  <w:style w:type="character" w:customStyle="1" w:styleId="32">
    <w:name w:val="Основной текст с отступом 3 Знак"/>
    <w:basedOn w:val="a0"/>
    <w:link w:val="31"/>
    <w:rsid w:val="00F833A0"/>
    <w:rPr>
      <w:rFonts w:ascii="Times New Roman" w:eastAsia="Times New Roman" w:hAnsi="Times New Roman" w:cs="Times New Roman"/>
      <w:sz w:val="16"/>
      <w:szCs w:val="16"/>
      <w:lang w:eastAsia="ru-RU"/>
    </w:rPr>
  </w:style>
  <w:style w:type="paragraph" w:styleId="afe">
    <w:name w:val="No Spacing"/>
    <w:qFormat/>
    <w:rsid w:val="005F4333"/>
    <w:pPr>
      <w:spacing w:after="0" w:line="240" w:lineRule="auto"/>
      <w:ind w:firstLine="0"/>
      <w:jc w:val="left"/>
    </w:pPr>
    <w:rPr>
      <w:rFonts w:ascii="Calibri" w:eastAsia="Calibri" w:hAnsi="Calibri" w:cs="Times New Roman"/>
    </w:rPr>
  </w:style>
  <w:style w:type="character" w:customStyle="1" w:styleId="12">
    <w:name w:val="Основной шрифт абзаца1"/>
    <w:rsid w:val="005F4333"/>
  </w:style>
  <w:style w:type="paragraph" w:customStyle="1" w:styleId="aff">
    <w:name w:val="Содержимое таблицы"/>
    <w:basedOn w:val="a"/>
    <w:rsid w:val="005F4333"/>
    <w:pPr>
      <w:widowControl w:val="0"/>
      <w:suppressLineNumbers/>
      <w:suppressAutoHyphens/>
      <w:spacing w:line="100" w:lineRule="atLeast"/>
      <w:textAlignment w:val="baseline"/>
    </w:pPr>
    <w:rPr>
      <w:rFonts w:eastAsia="Andale Sans UI" w:cs="Tahoma"/>
      <w:kern w:val="1"/>
      <w:lang w:val="en-US" w:eastAsia="en-US" w:bidi="en-US"/>
    </w:rPr>
  </w:style>
  <w:style w:type="paragraph" w:customStyle="1" w:styleId="Default">
    <w:name w:val="Default"/>
    <w:rsid w:val="005F4333"/>
    <w:pPr>
      <w:autoSpaceDE w:val="0"/>
      <w:spacing w:after="0" w:line="100" w:lineRule="atLeast"/>
      <w:ind w:firstLine="0"/>
      <w:jc w:val="left"/>
    </w:pPr>
    <w:rPr>
      <w:rFonts w:ascii="Arial" w:eastAsia="Andale Sans UI" w:hAnsi="Arial" w:cs="Arial"/>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83589">
      <w:bodyDiv w:val="1"/>
      <w:marLeft w:val="0"/>
      <w:marRight w:val="0"/>
      <w:marTop w:val="0"/>
      <w:marBottom w:val="0"/>
      <w:divBdr>
        <w:top w:val="none" w:sz="0" w:space="0" w:color="auto"/>
        <w:left w:val="none" w:sz="0" w:space="0" w:color="auto"/>
        <w:bottom w:val="none" w:sz="0" w:space="0" w:color="auto"/>
        <w:right w:val="none" w:sz="0" w:space="0" w:color="auto"/>
      </w:divBdr>
    </w:div>
    <w:div w:id="205485928">
      <w:bodyDiv w:val="1"/>
      <w:marLeft w:val="0"/>
      <w:marRight w:val="0"/>
      <w:marTop w:val="0"/>
      <w:marBottom w:val="0"/>
      <w:divBdr>
        <w:top w:val="none" w:sz="0" w:space="0" w:color="auto"/>
        <w:left w:val="none" w:sz="0" w:space="0" w:color="auto"/>
        <w:bottom w:val="none" w:sz="0" w:space="0" w:color="auto"/>
        <w:right w:val="none" w:sz="0" w:space="0" w:color="auto"/>
      </w:divBdr>
    </w:div>
    <w:div w:id="774330287">
      <w:bodyDiv w:val="1"/>
      <w:marLeft w:val="0"/>
      <w:marRight w:val="0"/>
      <w:marTop w:val="0"/>
      <w:marBottom w:val="0"/>
      <w:divBdr>
        <w:top w:val="none" w:sz="0" w:space="0" w:color="auto"/>
        <w:left w:val="none" w:sz="0" w:space="0" w:color="auto"/>
        <w:bottom w:val="none" w:sz="0" w:space="0" w:color="auto"/>
        <w:right w:val="none" w:sz="0" w:space="0" w:color="auto"/>
      </w:divBdr>
    </w:div>
    <w:div w:id="1001278764">
      <w:bodyDiv w:val="1"/>
      <w:marLeft w:val="0"/>
      <w:marRight w:val="0"/>
      <w:marTop w:val="0"/>
      <w:marBottom w:val="0"/>
      <w:divBdr>
        <w:top w:val="none" w:sz="0" w:space="0" w:color="auto"/>
        <w:left w:val="none" w:sz="0" w:space="0" w:color="auto"/>
        <w:bottom w:val="none" w:sz="0" w:space="0" w:color="auto"/>
        <w:right w:val="none" w:sz="0" w:space="0" w:color="auto"/>
      </w:divBdr>
    </w:div>
    <w:div w:id="1129392895">
      <w:bodyDiv w:val="1"/>
      <w:marLeft w:val="0"/>
      <w:marRight w:val="0"/>
      <w:marTop w:val="0"/>
      <w:marBottom w:val="0"/>
      <w:divBdr>
        <w:top w:val="none" w:sz="0" w:space="0" w:color="auto"/>
        <w:left w:val="none" w:sz="0" w:space="0" w:color="auto"/>
        <w:bottom w:val="none" w:sz="0" w:space="0" w:color="auto"/>
        <w:right w:val="none" w:sz="0" w:space="0" w:color="auto"/>
      </w:divBdr>
    </w:div>
    <w:div w:id="1220021472">
      <w:bodyDiv w:val="1"/>
      <w:marLeft w:val="0"/>
      <w:marRight w:val="0"/>
      <w:marTop w:val="0"/>
      <w:marBottom w:val="0"/>
      <w:divBdr>
        <w:top w:val="none" w:sz="0" w:space="0" w:color="auto"/>
        <w:left w:val="none" w:sz="0" w:space="0" w:color="auto"/>
        <w:bottom w:val="none" w:sz="0" w:space="0" w:color="auto"/>
        <w:right w:val="none" w:sz="0" w:space="0" w:color="auto"/>
      </w:divBdr>
    </w:div>
    <w:div w:id="1526333702">
      <w:bodyDiv w:val="1"/>
      <w:marLeft w:val="0"/>
      <w:marRight w:val="0"/>
      <w:marTop w:val="0"/>
      <w:marBottom w:val="0"/>
      <w:divBdr>
        <w:top w:val="none" w:sz="0" w:space="0" w:color="auto"/>
        <w:left w:val="none" w:sz="0" w:space="0" w:color="auto"/>
        <w:bottom w:val="none" w:sz="0" w:space="0" w:color="auto"/>
        <w:right w:val="none" w:sz="0" w:space="0" w:color="auto"/>
      </w:divBdr>
    </w:div>
    <w:div w:id="1741445828">
      <w:bodyDiv w:val="1"/>
      <w:marLeft w:val="0"/>
      <w:marRight w:val="0"/>
      <w:marTop w:val="0"/>
      <w:marBottom w:val="0"/>
      <w:divBdr>
        <w:top w:val="none" w:sz="0" w:space="0" w:color="auto"/>
        <w:left w:val="none" w:sz="0" w:space="0" w:color="auto"/>
        <w:bottom w:val="none" w:sz="0" w:space="0" w:color="auto"/>
        <w:right w:val="none" w:sz="0" w:space="0" w:color="auto"/>
      </w:divBdr>
    </w:div>
    <w:div w:id="1969972837">
      <w:bodyDiv w:val="1"/>
      <w:marLeft w:val="0"/>
      <w:marRight w:val="0"/>
      <w:marTop w:val="0"/>
      <w:marBottom w:val="0"/>
      <w:divBdr>
        <w:top w:val="none" w:sz="0" w:space="0" w:color="auto"/>
        <w:left w:val="none" w:sz="0" w:space="0" w:color="auto"/>
        <w:bottom w:val="none" w:sz="0" w:space="0" w:color="auto"/>
        <w:right w:val="none" w:sz="0" w:space="0" w:color="auto"/>
      </w:divBdr>
    </w:div>
    <w:div w:id="2045324683">
      <w:bodyDiv w:val="1"/>
      <w:marLeft w:val="0"/>
      <w:marRight w:val="0"/>
      <w:marTop w:val="0"/>
      <w:marBottom w:val="0"/>
      <w:divBdr>
        <w:top w:val="none" w:sz="0" w:space="0" w:color="auto"/>
        <w:left w:val="none" w:sz="0" w:space="0" w:color="auto"/>
        <w:bottom w:val="none" w:sz="0" w:space="0" w:color="auto"/>
        <w:right w:val="none" w:sz="0" w:space="0" w:color="auto"/>
      </w:divBdr>
    </w:div>
    <w:div w:id="2084332727">
      <w:bodyDiv w:val="1"/>
      <w:marLeft w:val="0"/>
      <w:marRight w:val="0"/>
      <w:marTop w:val="0"/>
      <w:marBottom w:val="0"/>
      <w:divBdr>
        <w:top w:val="none" w:sz="0" w:space="0" w:color="auto"/>
        <w:left w:val="none" w:sz="0" w:space="0" w:color="auto"/>
        <w:bottom w:val="none" w:sz="0" w:space="0" w:color="auto"/>
        <w:right w:val="none" w:sz="0" w:space="0" w:color="auto"/>
      </w:divBdr>
    </w:div>
    <w:div w:id="2140685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EA809-4373-458D-9CFC-90DAA3FD7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3815</Words>
  <Characters>21752</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МеденцеваНВ</dc:creator>
  <cp:lastModifiedBy>Наталья</cp:lastModifiedBy>
  <cp:revision>4</cp:revision>
  <cp:lastPrinted>2022-02-03T12:13:00Z</cp:lastPrinted>
  <dcterms:created xsi:type="dcterms:W3CDTF">2024-10-08T06:23:00Z</dcterms:created>
  <dcterms:modified xsi:type="dcterms:W3CDTF">2024-10-08T07:36:00Z</dcterms:modified>
</cp:coreProperties>
</file>