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556064" w:rsidRPr="00556064" w14:paraId="4EEF3903" w14:textId="77777777" w:rsidTr="00AB6402">
        <w:trPr>
          <w:trHeight w:val="1545"/>
        </w:trPr>
        <w:tc>
          <w:tcPr>
            <w:tcW w:w="5670" w:type="dxa"/>
            <w:shd w:val="clear" w:color="auto" w:fill="auto"/>
            <w:tcMar>
              <w:top w:w="0" w:type="dxa"/>
              <w:left w:w="108" w:type="dxa"/>
              <w:bottom w:w="0" w:type="dxa"/>
              <w:right w:w="108" w:type="dxa"/>
            </w:tcMar>
          </w:tcPr>
          <w:p w14:paraId="7108E80D" w14:textId="77777777" w:rsidR="00556064" w:rsidRPr="00556064" w:rsidRDefault="00556064" w:rsidP="00556064">
            <w:pPr>
              <w:suppressAutoHyphens/>
              <w:autoSpaceDN w:val="0"/>
              <w:ind w:left="34" w:right="139"/>
              <w:rPr>
                <w:rFonts w:eastAsia="Calibri"/>
                <w:b/>
                <w:lang w:eastAsia="en-US"/>
              </w:rPr>
            </w:pPr>
            <w:r w:rsidRPr="00556064">
              <w:rPr>
                <w:rFonts w:eastAsia="Calibri"/>
                <w:b/>
                <w:sz w:val="22"/>
                <w:szCs w:val="22"/>
                <w:lang w:eastAsia="en-US"/>
              </w:rPr>
              <w:t>Согласованно:</w:t>
            </w:r>
          </w:p>
          <w:p w14:paraId="7DBB2EDC" w14:textId="77777777" w:rsidR="00556064" w:rsidRPr="00556064" w:rsidRDefault="00556064" w:rsidP="00556064">
            <w:pPr>
              <w:suppressAutoHyphens/>
              <w:autoSpaceDN w:val="0"/>
              <w:ind w:left="34" w:right="139"/>
              <w:rPr>
                <w:rFonts w:eastAsia="Calibri"/>
                <w:lang w:eastAsia="en-US"/>
              </w:rPr>
            </w:pPr>
            <w:r w:rsidRPr="00556064">
              <w:rPr>
                <w:rFonts w:eastAsia="Calibri"/>
                <w:sz w:val="22"/>
                <w:szCs w:val="22"/>
                <w:lang w:eastAsia="en-US"/>
              </w:rPr>
              <w:t>Заместитель генерального директора</w:t>
            </w:r>
          </w:p>
          <w:p w14:paraId="11019CBE" w14:textId="77777777" w:rsidR="00556064" w:rsidRPr="00556064" w:rsidRDefault="00556064" w:rsidP="00556064">
            <w:pPr>
              <w:suppressAutoHyphens/>
              <w:autoSpaceDN w:val="0"/>
              <w:ind w:left="34" w:right="139"/>
              <w:rPr>
                <w:rFonts w:eastAsia="Calibri"/>
                <w:lang w:eastAsia="en-US"/>
              </w:rPr>
            </w:pPr>
            <w:r w:rsidRPr="00556064">
              <w:rPr>
                <w:rFonts w:eastAsia="Calibri"/>
                <w:sz w:val="22"/>
                <w:szCs w:val="22"/>
                <w:lang w:eastAsia="en-US"/>
              </w:rPr>
              <w:t>ООО «Павловоэнерго»</w:t>
            </w:r>
          </w:p>
          <w:p w14:paraId="05E6F161" w14:textId="77777777" w:rsidR="00556064" w:rsidRPr="00556064" w:rsidRDefault="00556064" w:rsidP="00556064">
            <w:pPr>
              <w:suppressAutoHyphens/>
              <w:autoSpaceDN w:val="0"/>
              <w:ind w:left="34" w:right="139"/>
              <w:rPr>
                <w:rFonts w:eastAsia="Calibri"/>
                <w:lang w:eastAsia="en-US"/>
              </w:rPr>
            </w:pPr>
          </w:p>
          <w:p w14:paraId="07C6CD3D" w14:textId="77777777" w:rsidR="00556064" w:rsidRPr="00556064" w:rsidRDefault="00556064" w:rsidP="00556064">
            <w:pPr>
              <w:suppressAutoHyphens/>
              <w:autoSpaceDN w:val="0"/>
              <w:ind w:left="34" w:right="139"/>
              <w:rPr>
                <w:rFonts w:eastAsia="Calibri"/>
                <w:lang w:eastAsia="en-US"/>
              </w:rPr>
            </w:pPr>
            <w:r w:rsidRPr="00556064">
              <w:rPr>
                <w:rFonts w:eastAsia="Calibri"/>
                <w:sz w:val="22"/>
                <w:szCs w:val="22"/>
                <w:lang w:eastAsia="en-US"/>
              </w:rPr>
              <w:t>__________________Титов О.В.</w:t>
            </w:r>
          </w:p>
          <w:p w14:paraId="70BC5D12" w14:textId="77777777" w:rsidR="00556064" w:rsidRPr="00556064" w:rsidRDefault="00556064" w:rsidP="00556064">
            <w:pPr>
              <w:suppressAutoHyphens/>
              <w:autoSpaceDN w:val="0"/>
              <w:ind w:left="34" w:right="139"/>
              <w:rPr>
                <w:rFonts w:eastAsia="Calibri"/>
                <w:lang w:eastAsia="en-US"/>
              </w:rPr>
            </w:pPr>
            <w:r w:rsidRPr="00556064">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054B796C" w14:textId="77777777" w:rsidR="00556064" w:rsidRPr="00556064" w:rsidRDefault="00556064" w:rsidP="00556064">
            <w:pPr>
              <w:suppressAutoHyphens/>
              <w:autoSpaceDN w:val="0"/>
              <w:ind w:left="34" w:right="139"/>
              <w:jc w:val="right"/>
              <w:rPr>
                <w:rFonts w:eastAsia="Calibri"/>
                <w:b/>
                <w:lang w:eastAsia="en-US"/>
              </w:rPr>
            </w:pPr>
            <w:r w:rsidRPr="00556064">
              <w:rPr>
                <w:rFonts w:eastAsia="Calibri"/>
                <w:b/>
                <w:sz w:val="22"/>
                <w:szCs w:val="22"/>
                <w:lang w:eastAsia="en-US"/>
              </w:rPr>
              <w:t>Утверждаю:</w:t>
            </w:r>
          </w:p>
          <w:p w14:paraId="3B7DDDB4" w14:textId="77777777" w:rsidR="00556064" w:rsidRPr="00556064" w:rsidRDefault="00556064" w:rsidP="00556064">
            <w:pPr>
              <w:suppressAutoHyphens/>
              <w:autoSpaceDN w:val="0"/>
              <w:ind w:left="34" w:right="139"/>
              <w:jc w:val="right"/>
              <w:rPr>
                <w:rFonts w:eastAsia="Calibri"/>
                <w:lang w:eastAsia="en-US"/>
              </w:rPr>
            </w:pPr>
            <w:r w:rsidRPr="00556064">
              <w:rPr>
                <w:rFonts w:eastAsia="Calibri"/>
                <w:sz w:val="22"/>
                <w:szCs w:val="22"/>
                <w:lang w:eastAsia="en-US"/>
              </w:rPr>
              <w:t>Генеральный директор</w:t>
            </w:r>
          </w:p>
          <w:p w14:paraId="66AF2871" w14:textId="77777777" w:rsidR="00556064" w:rsidRPr="00556064" w:rsidRDefault="00556064" w:rsidP="00556064">
            <w:pPr>
              <w:suppressAutoHyphens/>
              <w:autoSpaceDN w:val="0"/>
              <w:ind w:left="34" w:right="139"/>
              <w:jc w:val="right"/>
              <w:rPr>
                <w:rFonts w:eastAsia="Calibri"/>
                <w:lang w:eastAsia="en-US"/>
              </w:rPr>
            </w:pPr>
            <w:r w:rsidRPr="00556064">
              <w:rPr>
                <w:rFonts w:eastAsia="Calibri"/>
                <w:sz w:val="22"/>
                <w:szCs w:val="22"/>
                <w:lang w:eastAsia="en-US"/>
              </w:rPr>
              <w:t>ООО «Павловоэнерго»</w:t>
            </w:r>
          </w:p>
          <w:p w14:paraId="68AF6006" w14:textId="77777777" w:rsidR="00556064" w:rsidRPr="00556064" w:rsidRDefault="00556064" w:rsidP="00556064">
            <w:pPr>
              <w:suppressAutoHyphens/>
              <w:autoSpaceDN w:val="0"/>
              <w:ind w:left="34" w:right="139"/>
              <w:jc w:val="right"/>
              <w:rPr>
                <w:rFonts w:eastAsia="Calibri"/>
                <w:lang w:eastAsia="en-US"/>
              </w:rPr>
            </w:pPr>
          </w:p>
          <w:p w14:paraId="2B03B261" w14:textId="77777777" w:rsidR="00556064" w:rsidRPr="00556064" w:rsidRDefault="00556064" w:rsidP="00556064">
            <w:pPr>
              <w:suppressAutoHyphens/>
              <w:autoSpaceDN w:val="0"/>
              <w:ind w:left="34" w:right="139"/>
              <w:jc w:val="right"/>
              <w:rPr>
                <w:rFonts w:eastAsia="Calibri"/>
                <w:lang w:eastAsia="en-US"/>
              </w:rPr>
            </w:pPr>
            <w:r w:rsidRPr="00556064">
              <w:rPr>
                <w:rFonts w:eastAsia="Calibri"/>
                <w:sz w:val="22"/>
                <w:szCs w:val="22"/>
                <w:lang w:eastAsia="en-US"/>
              </w:rPr>
              <w:t>_____________Орлова Ю.Н.</w:t>
            </w:r>
          </w:p>
          <w:p w14:paraId="47DEF1CE" w14:textId="77777777" w:rsidR="00556064" w:rsidRPr="00556064" w:rsidRDefault="00556064" w:rsidP="00556064">
            <w:pPr>
              <w:suppressAutoHyphens/>
              <w:autoSpaceDN w:val="0"/>
              <w:ind w:left="34" w:right="139"/>
              <w:jc w:val="right"/>
              <w:rPr>
                <w:rFonts w:eastAsia="Calibri"/>
                <w:lang w:eastAsia="en-US"/>
              </w:rPr>
            </w:pPr>
            <w:r w:rsidRPr="00556064">
              <w:rPr>
                <w:rFonts w:eastAsia="Calibri"/>
                <w:sz w:val="22"/>
                <w:szCs w:val="22"/>
                <w:lang w:eastAsia="en-US"/>
              </w:rPr>
              <w:t>«_____» __________ 20 ___ г.</w:t>
            </w:r>
          </w:p>
        </w:tc>
      </w:tr>
    </w:tbl>
    <w:p w14:paraId="4A6B0560"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r w:rsidRPr="00556064">
        <w:rPr>
          <w:rFonts w:eastAsia="Andale Sans UI"/>
          <w:kern w:val="3"/>
          <w:lang w:eastAsia="en-US" w:bidi="en-US"/>
        </w:rPr>
        <w:t>.</w:t>
      </w:r>
    </w:p>
    <w:p w14:paraId="06BA1330"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2B7ECDB7"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3AA69E94"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251E56FA"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17FB8C0A"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28381F98"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0C20DA65" w14:textId="53E4FCFD" w:rsidR="00556064" w:rsidRDefault="00556064" w:rsidP="00556064">
      <w:pPr>
        <w:widowControl w:val="0"/>
        <w:suppressAutoHyphens/>
        <w:autoSpaceDN w:val="0"/>
        <w:ind w:left="142" w:right="139"/>
        <w:textAlignment w:val="baseline"/>
        <w:rPr>
          <w:rFonts w:eastAsia="Andale Sans UI"/>
          <w:kern w:val="3"/>
          <w:lang w:eastAsia="en-US" w:bidi="en-US"/>
        </w:rPr>
      </w:pPr>
    </w:p>
    <w:p w14:paraId="12CA49FC" w14:textId="7584F461" w:rsidR="00241151" w:rsidRDefault="00241151" w:rsidP="00556064">
      <w:pPr>
        <w:widowControl w:val="0"/>
        <w:suppressAutoHyphens/>
        <w:autoSpaceDN w:val="0"/>
        <w:ind w:left="142" w:right="139"/>
        <w:textAlignment w:val="baseline"/>
        <w:rPr>
          <w:rFonts w:eastAsia="Andale Sans UI"/>
          <w:kern w:val="3"/>
          <w:lang w:eastAsia="en-US" w:bidi="en-US"/>
        </w:rPr>
      </w:pPr>
    </w:p>
    <w:p w14:paraId="08A0110C" w14:textId="77777777" w:rsidR="00241151" w:rsidRPr="00556064" w:rsidRDefault="00241151" w:rsidP="00556064">
      <w:pPr>
        <w:widowControl w:val="0"/>
        <w:suppressAutoHyphens/>
        <w:autoSpaceDN w:val="0"/>
        <w:ind w:left="142" w:right="139"/>
        <w:textAlignment w:val="baseline"/>
        <w:rPr>
          <w:rFonts w:eastAsia="Andale Sans UI"/>
          <w:kern w:val="3"/>
          <w:lang w:eastAsia="en-US" w:bidi="en-US"/>
        </w:rPr>
      </w:pPr>
    </w:p>
    <w:p w14:paraId="636715CD" w14:textId="77777777" w:rsidR="00556064" w:rsidRPr="00556064" w:rsidRDefault="00556064" w:rsidP="00556064">
      <w:pPr>
        <w:widowControl w:val="0"/>
        <w:suppressAutoHyphens/>
        <w:autoSpaceDN w:val="0"/>
        <w:ind w:left="142" w:right="139"/>
        <w:textAlignment w:val="baseline"/>
        <w:rPr>
          <w:rFonts w:eastAsia="Andale Sans UI"/>
          <w:kern w:val="3"/>
          <w:sz w:val="40"/>
          <w:szCs w:val="40"/>
          <w:lang w:eastAsia="en-US" w:bidi="en-US"/>
        </w:rPr>
      </w:pPr>
    </w:p>
    <w:p w14:paraId="04BC53C2" w14:textId="77777777" w:rsidR="00556064" w:rsidRPr="00556064" w:rsidRDefault="00556064" w:rsidP="00556064">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14:paraId="47E5FDBC" w14:textId="1125E51F" w:rsidR="00556064" w:rsidRPr="00556064" w:rsidRDefault="00556064" w:rsidP="00535D83">
      <w:pPr>
        <w:widowControl w:val="0"/>
        <w:suppressAutoHyphens/>
        <w:autoSpaceDN w:val="0"/>
        <w:ind w:left="142" w:right="139"/>
        <w:jc w:val="center"/>
        <w:textAlignment w:val="baseline"/>
        <w:rPr>
          <w:rFonts w:eastAsia="Andale Sans UI"/>
          <w:kern w:val="3"/>
          <w:lang w:eastAsia="en-US" w:bidi="en-US"/>
        </w:rPr>
      </w:pPr>
      <w:r w:rsidRPr="00556064">
        <w:rPr>
          <w:rFonts w:eastAsia="SimSun"/>
          <w:b/>
          <w:kern w:val="1"/>
          <w:sz w:val="32"/>
          <w:szCs w:val="32"/>
          <w:lang w:eastAsia="hi-IN" w:bidi="hi-IN"/>
        </w:rPr>
        <w:t xml:space="preserve">на </w:t>
      </w:r>
      <w:r w:rsidR="00241151">
        <w:rPr>
          <w:rFonts w:eastAsia="SimSun"/>
          <w:b/>
          <w:kern w:val="1"/>
          <w:sz w:val="32"/>
          <w:szCs w:val="32"/>
          <w:lang w:eastAsia="hi-IN" w:bidi="hi-IN"/>
        </w:rPr>
        <w:t>п</w:t>
      </w:r>
      <w:r w:rsidR="00241151" w:rsidRPr="00241151">
        <w:rPr>
          <w:rFonts w:eastAsia="SimSun"/>
          <w:b/>
          <w:kern w:val="1"/>
          <w:sz w:val="32"/>
          <w:szCs w:val="32"/>
          <w:lang w:eastAsia="hi-IN" w:bidi="hi-IN"/>
        </w:rPr>
        <w:t>оставк</w:t>
      </w:r>
      <w:r w:rsidR="00241151">
        <w:rPr>
          <w:rFonts w:eastAsia="SimSun"/>
          <w:b/>
          <w:kern w:val="1"/>
          <w:sz w:val="32"/>
          <w:szCs w:val="32"/>
          <w:lang w:eastAsia="hi-IN" w:bidi="hi-IN"/>
        </w:rPr>
        <w:t>у</w:t>
      </w:r>
      <w:r w:rsidR="00241151" w:rsidRPr="00241151">
        <w:rPr>
          <w:rFonts w:eastAsia="SimSun"/>
          <w:b/>
          <w:kern w:val="1"/>
          <w:sz w:val="32"/>
          <w:szCs w:val="32"/>
          <w:lang w:eastAsia="hi-IN" w:bidi="hi-IN"/>
        </w:rPr>
        <w:t xml:space="preserve"> автомобиля </w:t>
      </w:r>
      <w:r w:rsidR="00E916B9">
        <w:rPr>
          <w:rFonts w:eastAsia="SimSun"/>
          <w:b/>
          <w:kern w:val="1"/>
          <w:sz w:val="32"/>
          <w:szCs w:val="32"/>
          <w:lang w:eastAsia="hi-IN" w:bidi="hi-IN"/>
        </w:rPr>
        <w:t xml:space="preserve">ГАЗ-27057 (ГАЗель 4х4) </w:t>
      </w:r>
      <w:r w:rsidR="00A56108">
        <w:rPr>
          <w:rFonts w:eastAsia="SimSun"/>
          <w:b/>
          <w:kern w:val="1"/>
          <w:sz w:val="32"/>
          <w:szCs w:val="32"/>
          <w:lang w:eastAsia="hi-IN" w:bidi="hi-IN"/>
        </w:rPr>
        <w:t>или эквивалент</w:t>
      </w:r>
    </w:p>
    <w:p w14:paraId="5D440158" w14:textId="77777777" w:rsidR="00556064" w:rsidRPr="00556064" w:rsidRDefault="00556064" w:rsidP="00556064">
      <w:pPr>
        <w:ind w:left="142" w:right="139"/>
        <w:jc w:val="center"/>
      </w:pPr>
    </w:p>
    <w:p w14:paraId="14F463F7" w14:textId="77777777" w:rsidR="00556064" w:rsidRPr="00556064" w:rsidRDefault="00556064" w:rsidP="00556064">
      <w:pPr>
        <w:ind w:left="142" w:right="139"/>
        <w:jc w:val="center"/>
      </w:pPr>
    </w:p>
    <w:p w14:paraId="7EABA9C8" w14:textId="77777777" w:rsidR="00556064" w:rsidRPr="00556064" w:rsidRDefault="00556064" w:rsidP="00556064">
      <w:pPr>
        <w:ind w:left="142" w:right="139"/>
        <w:jc w:val="center"/>
      </w:pPr>
    </w:p>
    <w:p w14:paraId="1A9D608F" w14:textId="77777777" w:rsidR="00556064" w:rsidRPr="00556064" w:rsidRDefault="00556064" w:rsidP="00556064">
      <w:pPr>
        <w:ind w:left="142" w:right="139"/>
        <w:jc w:val="center"/>
      </w:pPr>
    </w:p>
    <w:p w14:paraId="228E0E04" w14:textId="73DE515C" w:rsidR="00556064" w:rsidRDefault="00556064" w:rsidP="00556064">
      <w:pPr>
        <w:ind w:left="142" w:right="139"/>
        <w:jc w:val="center"/>
      </w:pPr>
    </w:p>
    <w:p w14:paraId="32E41CC6" w14:textId="7430B690" w:rsidR="00241151" w:rsidRDefault="00241151" w:rsidP="00556064">
      <w:pPr>
        <w:ind w:left="142" w:right="139"/>
        <w:jc w:val="center"/>
      </w:pPr>
    </w:p>
    <w:p w14:paraId="0BD89BF7" w14:textId="0FE40AB5" w:rsidR="00241151" w:rsidRDefault="00241151" w:rsidP="00556064">
      <w:pPr>
        <w:ind w:left="142" w:right="139"/>
        <w:jc w:val="center"/>
      </w:pPr>
    </w:p>
    <w:p w14:paraId="3A7B692B" w14:textId="2B7E5EEE" w:rsidR="00241151" w:rsidRDefault="00241151" w:rsidP="00556064">
      <w:pPr>
        <w:ind w:left="142" w:right="139"/>
        <w:jc w:val="center"/>
      </w:pPr>
    </w:p>
    <w:p w14:paraId="2A0C8ECE" w14:textId="3ECF2D1C" w:rsidR="00241151" w:rsidRDefault="00241151" w:rsidP="00556064">
      <w:pPr>
        <w:ind w:left="142" w:right="139"/>
        <w:jc w:val="center"/>
      </w:pPr>
    </w:p>
    <w:p w14:paraId="2D024E75" w14:textId="77777777" w:rsidR="00241151" w:rsidRPr="00556064" w:rsidRDefault="00241151" w:rsidP="00556064">
      <w:pPr>
        <w:ind w:left="142" w:right="139"/>
        <w:jc w:val="center"/>
      </w:pPr>
    </w:p>
    <w:p w14:paraId="70154C37" w14:textId="77777777" w:rsidR="00241151" w:rsidRPr="00241151" w:rsidRDefault="00241151" w:rsidP="00241151">
      <w:pPr>
        <w:ind w:left="142" w:right="139"/>
        <w:jc w:val="right"/>
        <w:rPr>
          <w:b/>
        </w:rPr>
      </w:pPr>
      <w:r w:rsidRPr="00241151">
        <w:rPr>
          <w:b/>
        </w:rPr>
        <w:t>Составил:</w:t>
      </w:r>
    </w:p>
    <w:p w14:paraId="7C19D456" w14:textId="77777777" w:rsidR="00241151" w:rsidRPr="00241151" w:rsidRDefault="00241151" w:rsidP="00241151">
      <w:pPr>
        <w:ind w:left="142" w:right="139"/>
        <w:jc w:val="right"/>
        <w:rPr>
          <w:b/>
        </w:rPr>
      </w:pPr>
      <w:r w:rsidRPr="00241151">
        <w:rPr>
          <w:b/>
        </w:rPr>
        <w:t>____________________ Карев А.В.</w:t>
      </w:r>
    </w:p>
    <w:p w14:paraId="05F3D8EA" w14:textId="77777777" w:rsidR="00241151" w:rsidRPr="00241151" w:rsidRDefault="00241151" w:rsidP="00241151">
      <w:pPr>
        <w:ind w:left="142" w:right="139"/>
        <w:jc w:val="right"/>
        <w:rPr>
          <w:b/>
        </w:rPr>
      </w:pPr>
    </w:p>
    <w:p w14:paraId="76D52B3F" w14:textId="77777777" w:rsidR="00241151" w:rsidRPr="00241151" w:rsidRDefault="00241151" w:rsidP="00241151">
      <w:pPr>
        <w:ind w:left="142" w:right="139"/>
        <w:jc w:val="right"/>
        <w:rPr>
          <w:b/>
        </w:rPr>
      </w:pPr>
      <w:r w:rsidRPr="00241151">
        <w:rPr>
          <w:b/>
        </w:rPr>
        <w:t>Проверил:</w:t>
      </w:r>
    </w:p>
    <w:p w14:paraId="6AE91076" w14:textId="77777777" w:rsidR="00241151" w:rsidRPr="00241151" w:rsidRDefault="00241151" w:rsidP="00241151">
      <w:pPr>
        <w:ind w:left="142" w:right="139"/>
        <w:jc w:val="right"/>
        <w:rPr>
          <w:b/>
        </w:rPr>
      </w:pPr>
      <w:r w:rsidRPr="00241151">
        <w:rPr>
          <w:b/>
        </w:rPr>
        <w:t>__________________ Блинов Ю.Н.</w:t>
      </w:r>
    </w:p>
    <w:p w14:paraId="0A297362" w14:textId="77777777" w:rsidR="00241151" w:rsidRPr="00241151" w:rsidRDefault="00241151" w:rsidP="00241151">
      <w:pPr>
        <w:ind w:left="142" w:right="139"/>
        <w:jc w:val="right"/>
        <w:rPr>
          <w:b/>
        </w:rPr>
      </w:pPr>
    </w:p>
    <w:p w14:paraId="733C3B75" w14:textId="045C8F6B" w:rsidR="00241151" w:rsidRDefault="00241151" w:rsidP="00241151">
      <w:pPr>
        <w:ind w:left="142" w:right="139"/>
        <w:jc w:val="right"/>
        <w:rPr>
          <w:b/>
        </w:rPr>
      </w:pPr>
      <w:r w:rsidRPr="00241151">
        <w:rPr>
          <w:b/>
        </w:rPr>
        <w:t>Расчет произвел</w:t>
      </w:r>
      <w:r w:rsidR="006A49F1">
        <w:rPr>
          <w:b/>
        </w:rPr>
        <w:t xml:space="preserve"> (проверил)</w:t>
      </w:r>
      <w:r w:rsidRPr="00241151">
        <w:rPr>
          <w:b/>
        </w:rPr>
        <w:t>:</w:t>
      </w:r>
    </w:p>
    <w:p w14:paraId="6DF6B5CA" w14:textId="77777777" w:rsidR="006A49F1" w:rsidRPr="00241151" w:rsidRDefault="006A49F1" w:rsidP="00241151">
      <w:pPr>
        <w:ind w:left="142" w:right="139"/>
        <w:jc w:val="right"/>
        <w:rPr>
          <w:b/>
        </w:rPr>
      </w:pPr>
    </w:p>
    <w:p w14:paraId="16F6B671" w14:textId="68C1F4EF" w:rsidR="00556064" w:rsidRPr="00556064" w:rsidRDefault="00241151" w:rsidP="00241151">
      <w:pPr>
        <w:ind w:left="142" w:right="139"/>
        <w:jc w:val="right"/>
      </w:pPr>
      <w:r w:rsidRPr="00241151">
        <w:rPr>
          <w:b/>
        </w:rPr>
        <w:t>_________________ Куколева И.Л.</w:t>
      </w:r>
    </w:p>
    <w:p w14:paraId="11C1BF7B" w14:textId="77777777" w:rsidR="00556064" w:rsidRDefault="00556064" w:rsidP="00556064">
      <w:pPr>
        <w:ind w:left="142" w:right="139"/>
        <w:jc w:val="center"/>
      </w:pPr>
    </w:p>
    <w:p w14:paraId="50DB8E86" w14:textId="77777777" w:rsidR="002B461F" w:rsidRDefault="002B461F" w:rsidP="00556064">
      <w:pPr>
        <w:ind w:left="142" w:right="139"/>
        <w:jc w:val="center"/>
      </w:pPr>
    </w:p>
    <w:p w14:paraId="11F79767" w14:textId="77777777" w:rsidR="002B461F" w:rsidRDefault="002B461F" w:rsidP="00556064">
      <w:pPr>
        <w:ind w:left="142" w:right="139"/>
        <w:jc w:val="center"/>
      </w:pPr>
    </w:p>
    <w:p w14:paraId="62781365" w14:textId="77777777" w:rsidR="002B461F" w:rsidRDefault="002B461F" w:rsidP="00556064">
      <w:pPr>
        <w:ind w:left="142" w:right="139"/>
        <w:jc w:val="center"/>
      </w:pPr>
    </w:p>
    <w:p w14:paraId="338D06BF" w14:textId="77777777" w:rsidR="002B461F" w:rsidRDefault="002B461F" w:rsidP="00556064">
      <w:pPr>
        <w:ind w:left="142" w:right="139"/>
        <w:jc w:val="center"/>
      </w:pPr>
    </w:p>
    <w:p w14:paraId="4448AD4C" w14:textId="77777777" w:rsidR="002B461F" w:rsidRDefault="002B461F" w:rsidP="00556064">
      <w:pPr>
        <w:ind w:left="142" w:right="139"/>
        <w:jc w:val="center"/>
      </w:pPr>
    </w:p>
    <w:p w14:paraId="332D0345" w14:textId="77777777" w:rsidR="002B461F" w:rsidRDefault="002B461F" w:rsidP="00556064">
      <w:pPr>
        <w:ind w:left="142" w:right="139"/>
        <w:jc w:val="center"/>
      </w:pPr>
    </w:p>
    <w:p w14:paraId="0E753EF8" w14:textId="42FD5868" w:rsidR="00241151" w:rsidRDefault="00241151" w:rsidP="00556064">
      <w:pPr>
        <w:ind w:left="142" w:right="139"/>
        <w:jc w:val="center"/>
      </w:pPr>
    </w:p>
    <w:p w14:paraId="18D58F3E" w14:textId="77777777" w:rsidR="00241151" w:rsidRDefault="00241151" w:rsidP="00556064">
      <w:pPr>
        <w:ind w:left="142" w:right="139"/>
        <w:jc w:val="center"/>
      </w:pPr>
    </w:p>
    <w:p w14:paraId="28114FF1" w14:textId="77777777" w:rsidR="004F6BF4" w:rsidRDefault="004F6BF4" w:rsidP="00556064">
      <w:pPr>
        <w:ind w:left="142" w:right="139"/>
        <w:jc w:val="center"/>
      </w:pPr>
    </w:p>
    <w:p w14:paraId="3B34891F" w14:textId="77777777" w:rsidR="003E3ED9" w:rsidRDefault="003E3ED9" w:rsidP="00556064">
      <w:pPr>
        <w:ind w:left="142" w:right="139"/>
        <w:jc w:val="center"/>
      </w:pPr>
    </w:p>
    <w:p w14:paraId="697D496B" w14:textId="77777777" w:rsidR="004F6BF4" w:rsidRPr="00556064" w:rsidRDefault="004F6BF4" w:rsidP="00556064">
      <w:pPr>
        <w:ind w:left="142" w:right="139"/>
        <w:jc w:val="center"/>
      </w:pPr>
    </w:p>
    <w:p w14:paraId="067681F0" w14:textId="77777777" w:rsidR="00556064" w:rsidRPr="00556064" w:rsidRDefault="00556064" w:rsidP="00556064">
      <w:pPr>
        <w:ind w:left="142" w:right="139"/>
        <w:jc w:val="center"/>
      </w:pPr>
    </w:p>
    <w:p w14:paraId="0B639587" w14:textId="77777777" w:rsidR="00556064" w:rsidRPr="00556064" w:rsidRDefault="00556064" w:rsidP="00556064">
      <w:pPr>
        <w:ind w:left="142" w:right="139"/>
        <w:jc w:val="center"/>
      </w:pPr>
    </w:p>
    <w:p w14:paraId="066C1E82" w14:textId="0E0D6CB9" w:rsidR="00556064" w:rsidRDefault="00556064" w:rsidP="00556064">
      <w:pPr>
        <w:ind w:left="142" w:right="139"/>
        <w:jc w:val="center"/>
      </w:pPr>
      <w:r w:rsidRPr="00556064">
        <w:t>г. Павлово 20</w:t>
      </w:r>
      <w:r w:rsidR="00241151">
        <w:t>2</w:t>
      </w:r>
      <w:r w:rsidR="00E916B9">
        <w:t>4</w:t>
      </w:r>
      <w:r w:rsidRPr="00556064">
        <w:t>г.</w:t>
      </w:r>
    </w:p>
    <w:p w14:paraId="34109F05" w14:textId="7CB143ED" w:rsidR="006A49F1" w:rsidRDefault="006A49F1" w:rsidP="00556064">
      <w:pPr>
        <w:ind w:left="142" w:right="139"/>
        <w:jc w:val="center"/>
      </w:pPr>
    </w:p>
    <w:p w14:paraId="3787D562" w14:textId="77777777" w:rsidR="006A49F1" w:rsidRPr="00556064" w:rsidRDefault="006A49F1" w:rsidP="00556064">
      <w:pPr>
        <w:ind w:left="142" w:right="139"/>
        <w:jc w:val="center"/>
      </w:pPr>
    </w:p>
    <w:p w14:paraId="53FD2392" w14:textId="751BC8B9" w:rsidR="00241151" w:rsidRPr="006A49F1" w:rsidRDefault="00241151" w:rsidP="00241151">
      <w:pPr>
        <w:pStyle w:val="a3"/>
        <w:numPr>
          <w:ilvl w:val="0"/>
          <w:numId w:val="12"/>
        </w:numPr>
        <w:ind w:left="0" w:firstLine="426"/>
        <w:jc w:val="both"/>
        <w:rPr>
          <w:b/>
        </w:rPr>
      </w:pPr>
      <w:r>
        <w:rPr>
          <w:b/>
          <w:bCs/>
        </w:rPr>
        <w:t xml:space="preserve">Наименование закупаемых товаров, работ (услуг) </w:t>
      </w:r>
    </w:p>
    <w:p w14:paraId="45F06934" w14:textId="6BD74A44" w:rsidR="006A49F1" w:rsidRDefault="006A49F1" w:rsidP="006A49F1">
      <w:pPr>
        <w:pStyle w:val="a3"/>
        <w:ind w:left="426"/>
        <w:jc w:val="both"/>
        <w:rPr>
          <w:b/>
          <w:bCs/>
        </w:rPr>
      </w:pPr>
      <w:r>
        <w:rPr>
          <w:b/>
          <w:bCs/>
        </w:rPr>
        <w:t>Лот № 1</w:t>
      </w:r>
    </w:p>
    <w:p w14:paraId="3D491275" w14:textId="4167D289" w:rsidR="006A49F1" w:rsidRPr="006A49F1" w:rsidRDefault="006A49F1" w:rsidP="006A49F1">
      <w:pPr>
        <w:pStyle w:val="a3"/>
        <w:ind w:left="426"/>
        <w:jc w:val="both"/>
      </w:pPr>
      <w:r w:rsidRPr="006A49F1">
        <w:rPr>
          <w:bCs/>
          <w:lang w:eastAsia="en-US"/>
        </w:rPr>
        <w:t>Поставка автомобиля ГАЗ-27057 (ГАЗель 4х4)</w:t>
      </w:r>
      <w:r w:rsidR="00A56108">
        <w:rPr>
          <w:bCs/>
          <w:lang w:eastAsia="en-US"/>
        </w:rPr>
        <w:t xml:space="preserve"> или эквивалент</w:t>
      </w:r>
      <w:r w:rsidRPr="006A49F1">
        <w:rPr>
          <w:bCs/>
          <w:lang w:eastAsia="en-US"/>
        </w:rPr>
        <w:t xml:space="preserve"> в количестве 1 шт.</w:t>
      </w:r>
    </w:p>
    <w:p w14:paraId="450E4864" w14:textId="77777777" w:rsidR="00241151" w:rsidRDefault="00241151" w:rsidP="00241151">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77FD85A6" w14:textId="38BCA60C" w:rsidR="00241151" w:rsidRDefault="00241151" w:rsidP="00126F12">
      <w:pPr>
        <w:ind w:right="139" w:firstLine="426"/>
        <w:jc w:val="both"/>
      </w:pPr>
    </w:p>
    <w:p w14:paraId="383AD9D3" w14:textId="0D0F21C2" w:rsidR="00126F12" w:rsidRPr="00C95CF7" w:rsidRDefault="00126F12" w:rsidP="00B076F3">
      <w:pPr>
        <w:pStyle w:val="a3"/>
        <w:numPr>
          <w:ilvl w:val="0"/>
          <w:numId w:val="12"/>
        </w:numPr>
        <w:ind w:left="0" w:right="139" w:firstLine="426"/>
        <w:jc w:val="both"/>
        <w:rPr>
          <w:b/>
          <w:color w:val="000000"/>
          <w:kern w:val="2"/>
        </w:rPr>
      </w:pPr>
      <w:r w:rsidRPr="00C95CF7">
        <w:rPr>
          <w:b/>
          <w:color w:val="000000"/>
          <w:kern w:val="2"/>
        </w:rPr>
        <w:t xml:space="preserve"> Требования к качеству, техническим и функциональным (потребительским) свойствам товара.</w:t>
      </w:r>
    </w:p>
    <w:p w14:paraId="1CEAB637" w14:textId="24FBAD43" w:rsidR="00126F12" w:rsidRDefault="00126F12" w:rsidP="00126F12">
      <w:pPr>
        <w:ind w:right="139" w:firstLine="426"/>
        <w:jc w:val="both"/>
        <w:rPr>
          <w:b/>
          <w:color w:val="000000"/>
          <w:kern w:val="2"/>
        </w:rPr>
      </w:pPr>
    </w:p>
    <w:tbl>
      <w:tblPr>
        <w:tblW w:w="5057" w:type="pct"/>
        <w:tblInd w:w="115" w:type="dxa"/>
        <w:tblLayout w:type="fixed"/>
        <w:tblCellMar>
          <w:top w:w="55" w:type="dxa"/>
          <w:left w:w="55" w:type="dxa"/>
          <w:bottom w:w="55" w:type="dxa"/>
          <w:right w:w="55" w:type="dxa"/>
        </w:tblCellMar>
        <w:tblLook w:val="04A0" w:firstRow="1" w:lastRow="0" w:firstColumn="1" w:lastColumn="0" w:noHBand="0" w:noVBand="1"/>
      </w:tblPr>
      <w:tblGrid>
        <w:gridCol w:w="4425"/>
        <w:gridCol w:w="5747"/>
      </w:tblGrid>
      <w:tr w:rsidR="00126F12" w14:paraId="4FB53897" w14:textId="77777777" w:rsidTr="00126F12">
        <w:tc>
          <w:tcPr>
            <w:tcW w:w="5000" w:type="pct"/>
            <w:gridSpan w:val="2"/>
            <w:tcBorders>
              <w:top w:val="single" w:sz="4" w:space="0" w:color="auto"/>
              <w:left w:val="single" w:sz="2" w:space="0" w:color="000000"/>
              <w:bottom w:val="single" w:sz="2" w:space="0" w:color="000000"/>
              <w:right w:val="single" w:sz="2" w:space="0" w:color="000000"/>
            </w:tcBorders>
          </w:tcPr>
          <w:p w14:paraId="31B389AB" w14:textId="3B3432CE" w:rsidR="00126F12" w:rsidRPr="0018175F" w:rsidRDefault="00126F12" w:rsidP="00126F12">
            <w:pPr>
              <w:widowControl w:val="0"/>
              <w:snapToGrid w:val="0"/>
              <w:rPr>
                <w:rFonts w:eastAsia="Andale Sans UI"/>
                <w:kern w:val="2"/>
              </w:rPr>
            </w:pPr>
            <w:r w:rsidRPr="00126F12">
              <w:rPr>
                <w:b/>
                <w:sz w:val="22"/>
                <w:szCs w:val="22"/>
              </w:rPr>
              <w:t>Характеристики транспортного средства</w:t>
            </w:r>
          </w:p>
        </w:tc>
      </w:tr>
      <w:tr w:rsidR="00126F12" w14:paraId="1BE679DD" w14:textId="77777777" w:rsidTr="00126F12">
        <w:tc>
          <w:tcPr>
            <w:tcW w:w="2175" w:type="pct"/>
            <w:tcBorders>
              <w:top w:val="single" w:sz="4" w:space="0" w:color="auto"/>
              <w:left w:val="single" w:sz="2" w:space="0" w:color="000000"/>
              <w:bottom w:val="single" w:sz="2" w:space="0" w:color="000000"/>
              <w:right w:val="nil"/>
            </w:tcBorders>
          </w:tcPr>
          <w:p w14:paraId="5B9602E4" w14:textId="14E56DD6" w:rsidR="00126F12" w:rsidRPr="00224607" w:rsidRDefault="00224607" w:rsidP="00126F12">
            <w:pPr>
              <w:pStyle w:val="aff"/>
            </w:pPr>
            <w:r>
              <w:rPr>
                <w:lang w:val="ru-RU"/>
              </w:rPr>
              <w:t>Автомобиль</w:t>
            </w:r>
          </w:p>
        </w:tc>
        <w:tc>
          <w:tcPr>
            <w:tcW w:w="2825" w:type="pct"/>
            <w:tcBorders>
              <w:top w:val="single" w:sz="4" w:space="0" w:color="auto"/>
              <w:left w:val="single" w:sz="2" w:space="0" w:color="000000"/>
              <w:bottom w:val="single" w:sz="2" w:space="0" w:color="000000"/>
              <w:right w:val="single" w:sz="2" w:space="0" w:color="000000"/>
            </w:tcBorders>
          </w:tcPr>
          <w:p w14:paraId="24F9BD78" w14:textId="63A285FD" w:rsidR="00126F12" w:rsidRPr="0018175F" w:rsidRDefault="00224607" w:rsidP="00126F12">
            <w:pPr>
              <w:widowControl w:val="0"/>
              <w:snapToGrid w:val="0"/>
              <w:rPr>
                <w:color w:val="000000"/>
                <w:spacing w:val="-1"/>
              </w:rPr>
            </w:pPr>
            <w:r>
              <w:rPr>
                <w:color w:val="000000"/>
                <w:spacing w:val="-1"/>
              </w:rPr>
              <w:t>ГАЗ-27057</w:t>
            </w:r>
            <w:r w:rsidR="00126F12" w:rsidRPr="0018175F">
              <w:rPr>
                <w:color w:val="000000"/>
                <w:spacing w:val="-1"/>
              </w:rPr>
              <w:t xml:space="preserve"> </w:t>
            </w:r>
            <w:r w:rsidR="003F740D">
              <w:rPr>
                <w:bCs/>
                <w:lang w:eastAsia="en-US"/>
              </w:rPr>
              <w:t>или эквивалент</w:t>
            </w:r>
          </w:p>
        </w:tc>
      </w:tr>
      <w:tr w:rsidR="00224607" w14:paraId="2CAABC00" w14:textId="77777777" w:rsidTr="00126F12">
        <w:tc>
          <w:tcPr>
            <w:tcW w:w="2175" w:type="pct"/>
            <w:tcBorders>
              <w:top w:val="single" w:sz="4" w:space="0" w:color="auto"/>
              <w:left w:val="single" w:sz="2" w:space="0" w:color="000000"/>
              <w:bottom w:val="single" w:sz="2" w:space="0" w:color="000000"/>
              <w:right w:val="nil"/>
            </w:tcBorders>
          </w:tcPr>
          <w:p w14:paraId="113443A8" w14:textId="34119854" w:rsidR="00224607" w:rsidRDefault="00224607" w:rsidP="00126F12">
            <w:pPr>
              <w:pStyle w:val="aff"/>
              <w:rPr>
                <w:lang w:val="ru-RU"/>
              </w:rPr>
            </w:pPr>
            <w:r>
              <w:rPr>
                <w:lang w:val="ru-RU"/>
              </w:rPr>
              <w:t>Тип кузова</w:t>
            </w:r>
          </w:p>
        </w:tc>
        <w:tc>
          <w:tcPr>
            <w:tcW w:w="2825" w:type="pct"/>
            <w:tcBorders>
              <w:top w:val="single" w:sz="4" w:space="0" w:color="auto"/>
              <w:left w:val="single" w:sz="2" w:space="0" w:color="000000"/>
              <w:bottom w:val="single" w:sz="2" w:space="0" w:color="000000"/>
              <w:right w:val="single" w:sz="2" w:space="0" w:color="000000"/>
            </w:tcBorders>
          </w:tcPr>
          <w:p w14:paraId="1D143E67" w14:textId="181886BC" w:rsidR="00224607" w:rsidRDefault="00224607" w:rsidP="00126F12">
            <w:pPr>
              <w:widowControl w:val="0"/>
              <w:snapToGrid w:val="0"/>
              <w:rPr>
                <w:color w:val="000000"/>
                <w:spacing w:val="-1"/>
              </w:rPr>
            </w:pPr>
            <w:r>
              <w:rPr>
                <w:color w:val="000000"/>
                <w:spacing w:val="-1"/>
              </w:rPr>
              <w:t>Цельнометаллический грузовой фургон</w:t>
            </w:r>
          </w:p>
        </w:tc>
      </w:tr>
      <w:tr w:rsidR="00126F12" w14:paraId="5253052B" w14:textId="77777777" w:rsidTr="00224607">
        <w:trPr>
          <w:trHeight w:val="324"/>
        </w:trPr>
        <w:tc>
          <w:tcPr>
            <w:tcW w:w="2175" w:type="pct"/>
            <w:tcBorders>
              <w:top w:val="nil"/>
              <w:left w:val="single" w:sz="2" w:space="0" w:color="000000"/>
              <w:bottom w:val="single" w:sz="2" w:space="0" w:color="000000"/>
              <w:right w:val="nil"/>
            </w:tcBorders>
          </w:tcPr>
          <w:p w14:paraId="7648E007" w14:textId="55916E0D" w:rsidR="00126F12" w:rsidRPr="0018175F" w:rsidRDefault="00224607" w:rsidP="00126F12">
            <w:pPr>
              <w:widowControl w:val="0"/>
              <w:snapToGrid w:val="0"/>
              <w:ind w:left="3"/>
              <w:rPr>
                <w:rFonts w:eastAsia="Andale Sans UI"/>
                <w:kern w:val="2"/>
              </w:rPr>
            </w:pPr>
            <w:r>
              <w:rPr>
                <w:rFonts w:eastAsia="Andale Sans UI"/>
                <w:kern w:val="2"/>
              </w:rPr>
              <w:t>Габаритные размеры, мм (ДхШхВ)</w:t>
            </w:r>
          </w:p>
        </w:tc>
        <w:tc>
          <w:tcPr>
            <w:tcW w:w="2825" w:type="pct"/>
            <w:tcBorders>
              <w:top w:val="nil"/>
              <w:left w:val="single" w:sz="2" w:space="0" w:color="000000"/>
              <w:bottom w:val="single" w:sz="2" w:space="0" w:color="000000"/>
              <w:right w:val="single" w:sz="2" w:space="0" w:color="000000"/>
            </w:tcBorders>
          </w:tcPr>
          <w:p w14:paraId="64C77150" w14:textId="019B5FCE" w:rsidR="00126F12" w:rsidRPr="0018175F" w:rsidRDefault="003F740D" w:rsidP="00126F12">
            <w:pPr>
              <w:widowControl w:val="0"/>
              <w:snapToGrid w:val="0"/>
              <w:rPr>
                <w:rFonts w:eastAsia="Andale Sans UI"/>
                <w:kern w:val="2"/>
              </w:rPr>
            </w:pPr>
            <w:r>
              <w:rPr>
                <w:rFonts w:eastAsia="Andale Sans UI"/>
                <w:kern w:val="2"/>
              </w:rPr>
              <w:t xml:space="preserve"> Не менее </w:t>
            </w:r>
            <w:r w:rsidR="00224607">
              <w:rPr>
                <w:rFonts w:eastAsia="Andale Sans UI"/>
                <w:kern w:val="2"/>
              </w:rPr>
              <w:t>5475х2075х2385</w:t>
            </w:r>
          </w:p>
        </w:tc>
      </w:tr>
      <w:tr w:rsidR="00224607" w14:paraId="2D020FF3" w14:textId="77777777" w:rsidTr="00224607">
        <w:trPr>
          <w:trHeight w:val="324"/>
        </w:trPr>
        <w:tc>
          <w:tcPr>
            <w:tcW w:w="2175" w:type="pct"/>
            <w:tcBorders>
              <w:top w:val="nil"/>
              <w:left w:val="single" w:sz="2" w:space="0" w:color="000000"/>
              <w:bottom w:val="single" w:sz="2" w:space="0" w:color="000000"/>
              <w:right w:val="nil"/>
            </w:tcBorders>
          </w:tcPr>
          <w:p w14:paraId="56FF3AD7" w14:textId="6615C8FB" w:rsidR="00224607" w:rsidRDefault="00224607" w:rsidP="00126F12">
            <w:pPr>
              <w:widowControl w:val="0"/>
              <w:snapToGrid w:val="0"/>
              <w:ind w:left="3"/>
              <w:rPr>
                <w:rFonts w:eastAsia="Andale Sans UI"/>
                <w:kern w:val="2"/>
              </w:rPr>
            </w:pPr>
            <w:r>
              <w:rPr>
                <w:rFonts w:eastAsia="Andale Sans UI"/>
                <w:kern w:val="2"/>
              </w:rPr>
              <w:t>Колесная база, мм</w:t>
            </w:r>
          </w:p>
        </w:tc>
        <w:tc>
          <w:tcPr>
            <w:tcW w:w="2825" w:type="pct"/>
            <w:tcBorders>
              <w:top w:val="nil"/>
              <w:left w:val="single" w:sz="2" w:space="0" w:color="000000"/>
              <w:bottom w:val="single" w:sz="2" w:space="0" w:color="000000"/>
              <w:right w:val="single" w:sz="2" w:space="0" w:color="000000"/>
            </w:tcBorders>
          </w:tcPr>
          <w:p w14:paraId="18812200" w14:textId="6646119E" w:rsidR="00224607" w:rsidRDefault="003F740D" w:rsidP="00126F12">
            <w:pPr>
              <w:widowControl w:val="0"/>
              <w:snapToGrid w:val="0"/>
              <w:rPr>
                <w:rFonts w:eastAsia="Andale Sans UI"/>
                <w:kern w:val="2"/>
              </w:rPr>
            </w:pPr>
            <w:r>
              <w:rPr>
                <w:rFonts w:eastAsia="Andale Sans UI"/>
                <w:kern w:val="2"/>
              </w:rPr>
              <w:t xml:space="preserve">Не менее </w:t>
            </w:r>
            <w:r w:rsidR="00224607">
              <w:rPr>
                <w:rFonts w:eastAsia="Andale Sans UI"/>
                <w:kern w:val="2"/>
              </w:rPr>
              <w:t>2900</w:t>
            </w:r>
          </w:p>
        </w:tc>
      </w:tr>
      <w:tr w:rsidR="00224607" w14:paraId="440C065B" w14:textId="77777777" w:rsidTr="00224607">
        <w:trPr>
          <w:trHeight w:val="324"/>
        </w:trPr>
        <w:tc>
          <w:tcPr>
            <w:tcW w:w="2175" w:type="pct"/>
            <w:tcBorders>
              <w:top w:val="nil"/>
              <w:left w:val="single" w:sz="2" w:space="0" w:color="000000"/>
              <w:bottom w:val="single" w:sz="2" w:space="0" w:color="000000"/>
              <w:right w:val="nil"/>
            </w:tcBorders>
          </w:tcPr>
          <w:p w14:paraId="73A680A4" w14:textId="3EEE8E97" w:rsidR="00224607" w:rsidRDefault="00224607" w:rsidP="00126F12">
            <w:pPr>
              <w:widowControl w:val="0"/>
              <w:snapToGrid w:val="0"/>
              <w:ind w:left="3"/>
              <w:rPr>
                <w:rFonts w:eastAsia="Andale Sans UI"/>
                <w:kern w:val="2"/>
              </w:rPr>
            </w:pPr>
            <w:r>
              <w:rPr>
                <w:rFonts w:eastAsia="Andale Sans UI"/>
                <w:kern w:val="2"/>
              </w:rPr>
              <w:t>Колесная формула</w:t>
            </w:r>
          </w:p>
        </w:tc>
        <w:tc>
          <w:tcPr>
            <w:tcW w:w="2825" w:type="pct"/>
            <w:tcBorders>
              <w:top w:val="nil"/>
              <w:left w:val="single" w:sz="2" w:space="0" w:color="000000"/>
              <w:bottom w:val="single" w:sz="2" w:space="0" w:color="000000"/>
              <w:right w:val="single" w:sz="2" w:space="0" w:color="000000"/>
            </w:tcBorders>
          </w:tcPr>
          <w:p w14:paraId="55A207A4" w14:textId="27F30827" w:rsidR="00224607" w:rsidRDefault="00224607" w:rsidP="00126F12">
            <w:pPr>
              <w:widowControl w:val="0"/>
              <w:snapToGrid w:val="0"/>
              <w:rPr>
                <w:rFonts w:eastAsia="Andale Sans UI"/>
                <w:kern w:val="2"/>
              </w:rPr>
            </w:pPr>
            <w:r>
              <w:rPr>
                <w:rFonts w:eastAsia="Andale Sans UI"/>
                <w:kern w:val="2"/>
              </w:rPr>
              <w:t>4х4</w:t>
            </w:r>
          </w:p>
        </w:tc>
      </w:tr>
      <w:tr w:rsidR="00224607" w14:paraId="21130BCD" w14:textId="77777777" w:rsidTr="00224607">
        <w:trPr>
          <w:trHeight w:val="324"/>
        </w:trPr>
        <w:tc>
          <w:tcPr>
            <w:tcW w:w="2175" w:type="pct"/>
            <w:tcBorders>
              <w:top w:val="nil"/>
              <w:left w:val="single" w:sz="2" w:space="0" w:color="000000"/>
              <w:bottom w:val="single" w:sz="2" w:space="0" w:color="000000"/>
              <w:right w:val="nil"/>
            </w:tcBorders>
          </w:tcPr>
          <w:p w14:paraId="7957D8F4" w14:textId="15BBBAD6" w:rsidR="00224607" w:rsidRDefault="00224607" w:rsidP="00126F12">
            <w:pPr>
              <w:widowControl w:val="0"/>
              <w:snapToGrid w:val="0"/>
              <w:ind w:left="3"/>
              <w:rPr>
                <w:rFonts w:eastAsia="Andale Sans UI"/>
                <w:kern w:val="2"/>
              </w:rPr>
            </w:pPr>
            <w:r>
              <w:rPr>
                <w:rFonts w:eastAsia="Andale Sans UI"/>
                <w:kern w:val="2"/>
              </w:rPr>
              <w:t>Количество мест</w:t>
            </w:r>
          </w:p>
        </w:tc>
        <w:tc>
          <w:tcPr>
            <w:tcW w:w="2825" w:type="pct"/>
            <w:tcBorders>
              <w:top w:val="nil"/>
              <w:left w:val="single" w:sz="2" w:space="0" w:color="000000"/>
              <w:bottom w:val="single" w:sz="2" w:space="0" w:color="000000"/>
              <w:right w:val="single" w:sz="2" w:space="0" w:color="000000"/>
            </w:tcBorders>
          </w:tcPr>
          <w:p w14:paraId="3A2B1009" w14:textId="5DFB6C1F" w:rsidR="00224607" w:rsidRDefault="00224607" w:rsidP="00126F12">
            <w:pPr>
              <w:widowControl w:val="0"/>
              <w:snapToGrid w:val="0"/>
              <w:rPr>
                <w:rFonts w:eastAsia="Andale Sans UI"/>
                <w:kern w:val="2"/>
              </w:rPr>
            </w:pPr>
            <w:r>
              <w:rPr>
                <w:rFonts w:eastAsia="Andale Sans UI"/>
                <w:kern w:val="2"/>
              </w:rPr>
              <w:t>7</w:t>
            </w:r>
          </w:p>
        </w:tc>
      </w:tr>
      <w:tr w:rsidR="00224607" w14:paraId="5A9BBEBE" w14:textId="77777777" w:rsidTr="00224607">
        <w:trPr>
          <w:trHeight w:val="324"/>
        </w:trPr>
        <w:tc>
          <w:tcPr>
            <w:tcW w:w="2175" w:type="pct"/>
            <w:tcBorders>
              <w:top w:val="nil"/>
              <w:left w:val="single" w:sz="2" w:space="0" w:color="000000"/>
              <w:bottom w:val="single" w:sz="2" w:space="0" w:color="000000"/>
              <w:right w:val="nil"/>
            </w:tcBorders>
          </w:tcPr>
          <w:p w14:paraId="238D1845" w14:textId="51AC75C4" w:rsidR="00224607" w:rsidRDefault="003F4A53" w:rsidP="00126F12">
            <w:pPr>
              <w:widowControl w:val="0"/>
              <w:snapToGrid w:val="0"/>
              <w:ind w:left="3"/>
              <w:rPr>
                <w:rFonts w:eastAsia="Andale Sans UI"/>
                <w:kern w:val="2"/>
              </w:rPr>
            </w:pPr>
            <w:r>
              <w:rPr>
                <w:rFonts w:eastAsia="Andale Sans UI"/>
                <w:kern w:val="2"/>
              </w:rPr>
              <w:t>Объем багажника, м3</w:t>
            </w:r>
          </w:p>
        </w:tc>
        <w:tc>
          <w:tcPr>
            <w:tcW w:w="2825" w:type="pct"/>
            <w:tcBorders>
              <w:top w:val="nil"/>
              <w:left w:val="single" w:sz="2" w:space="0" w:color="000000"/>
              <w:bottom w:val="single" w:sz="2" w:space="0" w:color="000000"/>
              <w:right w:val="single" w:sz="2" w:space="0" w:color="000000"/>
            </w:tcBorders>
          </w:tcPr>
          <w:p w14:paraId="76E8C35D" w14:textId="291EBC55" w:rsidR="00224607" w:rsidRDefault="003F740D" w:rsidP="00126F12">
            <w:pPr>
              <w:widowControl w:val="0"/>
              <w:snapToGrid w:val="0"/>
              <w:rPr>
                <w:rFonts w:eastAsia="Andale Sans UI"/>
                <w:kern w:val="2"/>
              </w:rPr>
            </w:pPr>
            <w:r>
              <w:rPr>
                <w:rFonts w:eastAsia="Andale Sans UI"/>
                <w:kern w:val="2"/>
              </w:rPr>
              <w:t xml:space="preserve">Не менее </w:t>
            </w:r>
            <w:r w:rsidR="003F4A53">
              <w:rPr>
                <w:rFonts w:eastAsia="Andale Sans UI"/>
                <w:kern w:val="2"/>
              </w:rPr>
              <w:t>5,5</w:t>
            </w:r>
          </w:p>
        </w:tc>
      </w:tr>
      <w:tr w:rsidR="003F4A53" w14:paraId="7289FE88" w14:textId="77777777" w:rsidTr="00224607">
        <w:trPr>
          <w:trHeight w:val="324"/>
        </w:trPr>
        <w:tc>
          <w:tcPr>
            <w:tcW w:w="2175" w:type="pct"/>
            <w:tcBorders>
              <w:top w:val="nil"/>
              <w:left w:val="single" w:sz="2" w:space="0" w:color="000000"/>
              <w:bottom w:val="single" w:sz="2" w:space="0" w:color="000000"/>
              <w:right w:val="nil"/>
            </w:tcBorders>
          </w:tcPr>
          <w:p w14:paraId="5A9782A1" w14:textId="2A659A50" w:rsidR="003F4A53" w:rsidRDefault="003F4A53" w:rsidP="00126F12">
            <w:pPr>
              <w:widowControl w:val="0"/>
              <w:snapToGrid w:val="0"/>
              <w:ind w:left="3"/>
              <w:rPr>
                <w:rFonts w:eastAsia="Andale Sans UI"/>
                <w:kern w:val="2"/>
              </w:rPr>
            </w:pPr>
            <w:r>
              <w:rPr>
                <w:rFonts w:eastAsia="Andale Sans UI"/>
                <w:kern w:val="2"/>
              </w:rPr>
              <w:t>Тип трансмиссии</w:t>
            </w:r>
          </w:p>
        </w:tc>
        <w:tc>
          <w:tcPr>
            <w:tcW w:w="2825" w:type="pct"/>
            <w:tcBorders>
              <w:top w:val="nil"/>
              <w:left w:val="single" w:sz="2" w:space="0" w:color="000000"/>
              <w:bottom w:val="single" w:sz="2" w:space="0" w:color="000000"/>
              <w:right w:val="single" w:sz="2" w:space="0" w:color="000000"/>
            </w:tcBorders>
          </w:tcPr>
          <w:p w14:paraId="017B4EC8" w14:textId="7039F235" w:rsidR="003F4A53" w:rsidRDefault="003F4A53" w:rsidP="00126F12">
            <w:pPr>
              <w:widowControl w:val="0"/>
              <w:snapToGrid w:val="0"/>
              <w:rPr>
                <w:rFonts w:eastAsia="Andale Sans UI"/>
                <w:kern w:val="2"/>
              </w:rPr>
            </w:pPr>
            <w:r>
              <w:rPr>
                <w:rFonts w:eastAsia="Andale Sans UI"/>
                <w:kern w:val="2"/>
              </w:rPr>
              <w:t>Механическая, пятиступенчатая</w:t>
            </w:r>
          </w:p>
        </w:tc>
      </w:tr>
      <w:tr w:rsidR="00126F12" w14:paraId="02173E63" w14:textId="77777777" w:rsidTr="003F4A53">
        <w:tc>
          <w:tcPr>
            <w:tcW w:w="2175" w:type="pct"/>
            <w:tcBorders>
              <w:top w:val="nil"/>
              <w:left w:val="single" w:sz="2" w:space="0" w:color="000000"/>
              <w:bottom w:val="single" w:sz="2" w:space="0" w:color="000000"/>
              <w:right w:val="nil"/>
            </w:tcBorders>
            <w:hideMark/>
          </w:tcPr>
          <w:p w14:paraId="55FA2D2B" w14:textId="43DB27AD" w:rsidR="00126F12" w:rsidRPr="00126F12" w:rsidRDefault="00126F12" w:rsidP="00126F12">
            <w:pPr>
              <w:pStyle w:val="aff"/>
              <w:rPr>
                <w:lang w:val="ru-RU"/>
              </w:rPr>
            </w:pPr>
            <w:r>
              <w:rPr>
                <w:lang w:val="ru-RU"/>
              </w:rPr>
              <w:t>Двигатель</w:t>
            </w:r>
          </w:p>
        </w:tc>
        <w:tc>
          <w:tcPr>
            <w:tcW w:w="2825" w:type="pct"/>
            <w:tcBorders>
              <w:top w:val="nil"/>
              <w:left w:val="single" w:sz="2" w:space="0" w:color="000000"/>
              <w:bottom w:val="single" w:sz="2" w:space="0" w:color="000000"/>
              <w:right w:val="single" w:sz="2" w:space="0" w:color="000000"/>
            </w:tcBorders>
          </w:tcPr>
          <w:p w14:paraId="12D4A053" w14:textId="02A7EA00" w:rsidR="00126F12" w:rsidRPr="00126F12" w:rsidRDefault="003F4A53" w:rsidP="00126F12">
            <w:pPr>
              <w:pStyle w:val="aff"/>
              <w:rPr>
                <w:lang w:val="ru-RU"/>
              </w:rPr>
            </w:pPr>
            <w:r>
              <w:rPr>
                <w:lang w:val="ru-RU"/>
              </w:rPr>
              <w:t>УМЗ А275</w:t>
            </w:r>
          </w:p>
        </w:tc>
      </w:tr>
      <w:tr w:rsidR="003F4A53" w14:paraId="3378DBF8" w14:textId="77777777" w:rsidTr="003F4A53">
        <w:tc>
          <w:tcPr>
            <w:tcW w:w="2175" w:type="pct"/>
            <w:tcBorders>
              <w:top w:val="nil"/>
              <w:left w:val="single" w:sz="2" w:space="0" w:color="000000"/>
              <w:bottom w:val="single" w:sz="2" w:space="0" w:color="000000"/>
              <w:right w:val="nil"/>
            </w:tcBorders>
          </w:tcPr>
          <w:p w14:paraId="3FA0991F" w14:textId="28E699DF" w:rsidR="003F4A53" w:rsidRDefault="003F4A53" w:rsidP="00126F12">
            <w:pPr>
              <w:pStyle w:val="aff"/>
              <w:rPr>
                <w:lang w:val="ru-RU"/>
              </w:rPr>
            </w:pPr>
            <w:r>
              <w:rPr>
                <w:lang w:val="ru-RU"/>
              </w:rPr>
              <w:t>Тип топлива</w:t>
            </w:r>
          </w:p>
        </w:tc>
        <w:tc>
          <w:tcPr>
            <w:tcW w:w="2825" w:type="pct"/>
            <w:tcBorders>
              <w:top w:val="nil"/>
              <w:left w:val="single" w:sz="2" w:space="0" w:color="000000"/>
              <w:bottom w:val="single" w:sz="2" w:space="0" w:color="000000"/>
              <w:right w:val="single" w:sz="2" w:space="0" w:color="000000"/>
            </w:tcBorders>
          </w:tcPr>
          <w:p w14:paraId="0F1F0113" w14:textId="00F59E8C" w:rsidR="003F4A53" w:rsidRDefault="003F4A53" w:rsidP="00126F12">
            <w:pPr>
              <w:pStyle w:val="aff"/>
              <w:rPr>
                <w:lang w:val="ru-RU"/>
              </w:rPr>
            </w:pPr>
            <w:r>
              <w:rPr>
                <w:lang w:val="ru-RU"/>
              </w:rPr>
              <w:t>Бензин</w:t>
            </w:r>
          </w:p>
        </w:tc>
      </w:tr>
      <w:tr w:rsidR="00126F12" w14:paraId="02881669" w14:textId="77777777" w:rsidTr="00126F12">
        <w:tc>
          <w:tcPr>
            <w:tcW w:w="2175" w:type="pct"/>
            <w:tcBorders>
              <w:top w:val="nil"/>
              <w:left w:val="single" w:sz="2" w:space="0" w:color="000000"/>
              <w:bottom w:val="single" w:sz="2" w:space="0" w:color="000000"/>
              <w:right w:val="nil"/>
            </w:tcBorders>
            <w:hideMark/>
          </w:tcPr>
          <w:p w14:paraId="419FE09B" w14:textId="2CFF6FDA" w:rsidR="00126F12" w:rsidRPr="0018175F" w:rsidRDefault="00126F12" w:rsidP="00126F12">
            <w:pPr>
              <w:pStyle w:val="aff"/>
            </w:pPr>
            <w:r>
              <w:rPr>
                <w:lang w:val="ru-RU"/>
              </w:rPr>
              <w:t>Мощность</w:t>
            </w:r>
            <w:r w:rsidRPr="0018175F">
              <w:t>, л.с.</w:t>
            </w:r>
          </w:p>
        </w:tc>
        <w:tc>
          <w:tcPr>
            <w:tcW w:w="2825" w:type="pct"/>
            <w:tcBorders>
              <w:top w:val="nil"/>
              <w:left w:val="single" w:sz="2" w:space="0" w:color="000000"/>
              <w:bottom w:val="single" w:sz="2" w:space="0" w:color="000000"/>
              <w:right w:val="single" w:sz="2" w:space="0" w:color="000000"/>
            </w:tcBorders>
            <w:hideMark/>
          </w:tcPr>
          <w:p w14:paraId="2D787E0A" w14:textId="1B2BCBDE" w:rsidR="00126F12" w:rsidRPr="0018175F" w:rsidRDefault="003F740D" w:rsidP="00126F12">
            <w:pPr>
              <w:widowControl w:val="0"/>
              <w:snapToGrid w:val="0"/>
              <w:rPr>
                <w:rFonts w:eastAsia="Andale Sans UI"/>
                <w:kern w:val="2"/>
              </w:rPr>
            </w:pPr>
            <w:r>
              <w:rPr>
                <w:rFonts w:eastAsia="Andale Sans UI"/>
                <w:kern w:val="2"/>
              </w:rPr>
              <w:t xml:space="preserve">Не менее </w:t>
            </w:r>
            <w:r w:rsidR="003F4A53">
              <w:rPr>
                <w:color w:val="000000"/>
                <w:spacing w:val="-1"/>
                <w:shd w:val="clear" w:color="auto" w:fill="FFFFFF"/>
              </w:rPr>
              <w:t>106,8</w:t>
            </w:r>
          </w:p>
        </w:tc>
      </w:tr>
      <w:tr w:rsidR="003F4A53" w14:paraId="2A114780" w14:textId="77777777" w:rsidTr="00126F12">
        <w:tc>
          <w:tcPr>
            <w:tcW w:w="2175" w:type="pct"/>
            <w:tcBorders>
              <w:top w:val="nil"/>
              <w:left w:val="single" w:sz="2" w:space="0" w:color="000000"/>
              <w:bottom w:val="single" w:sz="2" w:space="0" w:color="000000"/>
              <w:right w:val="nil"/>
            </w:tcBorders>
          </w:tcPr>
          <w:p w14:paraId="06C7827A" w14:textId="05C31488" w:rsidR="003F4A53" w:rsidRDefault="001A516C" w:rsidP="00126F12">
            <w:pPr>
              <w:pStyle w:val="aff"/>
              <w:rPr>
                <w:lang w:val="ru-RU"/>
              </w:rPr>
            </w:pPr>
            <w:r>
              <w:rPr>
                <w:lang w:val="ru-RU"/>
              </w:rPr>
              <w:t>Шины, размерность</w:t>
            </w:r>
          </w:p>
        </w:tc>
        <w:tc>
          <w:tcPr>
            <w:tcW w:w="2825" w:type="pct"/>
            <w:tcBorders>
              <w:top w:val="nil"/>
              <w:left w:val="single" w:sz="2" w:space="0" w:color="000000"/>
              <w:bottom w:val="single" w:sz="2" w:space="0" w:color="000000"/>
              <w:right w:val="single" w:sz="2" w:space="0" w:color="000000"/>
            </w:tcBorders>
          </w:tcPr>
          <w:p w14:paraId="2EE53439" w14:textId="7A38C5F5" w:rsidR="003F4A53" w:rsidRPr="001A516C" w:rsidRDefault="003F740D" w:rsidP="00126F12">
            <w:pPr>
              <w:widowControl w:val="0"/>
              <w:snapToGrid w:val="0"/>
              <w:rPr>
                <w:color w:val="000000"/>
                <w:spacing w:val="-1"/>
                <w:shd w:val="clear" w:color="auto" w:fill="FFFFFF"/>
              </w:rPr>
            </w:pPr>
            <w:r>
              <w:rPr>
                <w:rFonts w:eastAsia="Andale Sans UI"/>
                <w:kern w:val="2"/>
              </w:rPr>
              <w:t xml:space="preserve">Не менее </w:t>
            </w:r>
            <w:r w:rsidR="001A516C">
              <w:rPr>
                <w:color w:val="000000"/>
                <w:spacing w:val="-1"/>
                <w:shd w:val="clear" w:color="auto" w:fill="FFFFFF"/>
              </w:rPr>
              <w:t xml:space="preserve">195/75 </w:t>
            </w:r>
            <w:r w:rsidR="001A516C">
              <w:rPr>
                <w:color w:val="000000"/>
                <w:spacing w:val="-1"/>
                <w:shd w:val="clear" w:color="auto" w:fill="FFFFFF"/>
                <w:lang w:val="en-US"/>
              </w:rPr>
              <w:t>R</w:t>
            </w:r>
            <w:r w:rsidR="001A516C">
              <w:rPr>
                <w:color w:val="000000"/>
                <w:spacing w:val="-1"/>
                <w:shd w:val="clear" w:color="auto" w:fill="FFFFFF"/>
              </w:rPr>
              <w:t>16</w:t>
            </w:r>
          </w:p>
        </w:tc>
      </w:tr>
      <w:tr w:rsidR="00126F12" w14:paraId="61DEC856" w14:textId="77777777" w:rsidTr="00126F12">
        <w:tc>
          <w:tcPr>
            <w:tcW w:w="2175" w:type="pct"/>
            <w:vMerge w:val="restart"/>
            <w:tcBorders>
              <w:top w:val="nil"/>
              <w:left w:val="single" w:sz="2" w:space="0" w:color="000000"/>
              <w:bottom w:val="single" w:sz="2" w:space="0" w:color="000000"/>
              <w:right w:val="nil"/>
            </w:tcBorders>
            <w:vAlign w:val="center"/>
          </w:tcPr>
          <w:p w14:paraId="746847BA" w14:textId="41097C19" w:rsidR="00126F12" w:rsidRPr="00126F12" w:rsidRDefault="00126F12" w:rsidP="00126F12">
            <w:pPr>
              <w:pStyle w:val="aff"/>
              <w:rPr>
                <w:lang w:val="ru-RU"/>
              </w:rPr>
            </w:pPr>
            <w:r>
              <w:rPr>
                <w:lang w:val="ru-RU"/>
              </w:rPr>
              <w:t>Комплектация</w:t>
            </w:r>
          </w:p>
        </w:tc>
        <w:tc>
          <w:tcPr>
            <w:tcW w:w="2825" w:type="pct"/>
            <w:tcBorders>
              <w:top w:val="nil"/>
              <w:left w:val="single" w:sz="2" w:space="0" w:color="000000"/>
              <w:bottom w:val="single" w:sz="2" w:space="0" w:color="000000"/>
              <w:right w:val="single" w:sz="2" w:space="0" w:color="000000"/>
            </w:tcBorders>
            <w:hideMark/>
          </w:tcPr>
          <w:p w14:paraId="5F94932B" w14:textId="0ABCD63D" w:rsidR="00126F12" w:rsidRPr="0018175F" w:rsidRDefault="00EF650D" w:rsidP="00126F12">
            <w:pPr>
              <w:pStyle w:val="aff"/>
            </w:pPr>
            <w:r w:rsidRPr="0018175F">
              <w:rPr>
                <w:color w:val="000000"/>
                <w:spacing w:val="-1"/>
                <w:shd w:val="clear" w:color="auto" w:fill="FFFFFF"/>
              </w:rPr>
              <w:t>Гидроусилитель руля</w:t>
            </w:r>
          </w:p>
        </w:tc>
      </w:tr>
      <w:tr w:rsidR="00126F12" w14:paraId="1D40631D" w14:textId="77777777" w:rsidTr="00126F12">
        <w:tc>
          <w:tcPr>
            <w:tcW w:w="2175" w:type="pct"/>
            <w:vMerge/>
            <w:tcBorders>
              <w:top w:val="nil"/>
              <w:left w:val="single" w:sz="2" w:space="0" w:color="000000"/>
              <w:bottom w:val="single" w:sz="2" w:space="0" w:color="000000"/>
              <w:right w:val="nil"/>
            </w:tcBorders>
            <w:vAlign w:val="center"/>
            <w:hideMark/>
          </w:tcPr>
          <w:p w14:paraId="3AB884C7"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hideMark/>
          </w:tcPr>
          <w:p w14:paraId="53CA9198" w14:textId="5EE6D501" w:rsidR="00126F12" w:rsidRPr="00EF650D" w:rsidRDefault="00EF650D" w:rsidP="00126F12">
            <w:pPr>
              <w:pStyle w:val="aff"/>
              <w:rPr>
                <w:lang w:val="ru-RU"/>
              </w:rPr>
            </w:pPr>
            <w:r>
              <w:rPr>
                <w:color w:val="000000"/>
                <w:spacing w:val="-1"/>
                <w:shd w:val="clear" w:color="auto" w:fill="FFFFFF"/>
                <w:lang w:val="ru-RU"/>
              </w:rPr>
              <w:t>Подогрев зеркал заднего вида</w:t>
            </w:r>
          </w:p>
        </w:tc>
      </w:tr>
      <w:tr w:rsidR="00126F12" w14:paraId="592878A1" w14:textId="77777777" w:rsidTr="00126F12">
        <w:tc>
          <w:tcPr>
            <w:tcW w:w="2175" w:type="pct"/>
            <w:vMerge/>
            <w:tcBorders>
              <w:top w:val="nil"/>
              <w:left w:val="single" w:sz="2" w:space="0" w:color="000000"/>
              <w:bottom w:val="single" w:sz="2" w:space="0" w:color="000000"/>
              <w:right w:val="nil"/>
            </w:tcBorders>
            <w:vAlign w:val="center"/>
            <w:hideMark/>
          </w:tcPr>
          <w:p w14:paraId="4A2722C8"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hideMark/>
          </w:tcPr>
          <w:p w14:paraId="4E8B82DF" w14:textId="1185CA9F" w:rsidR="00126F12" w:rsidRPr="00EF650D" w:rsidRDefault="00EF650D" w:rsidP="00126F12">
            <w:pPr>
              <w:pStyle w:val="aff"/>
              <w:rPr>
                <w:lang w:val="ru-RU"/>
              </w:rPr>
            </w:pPr>
            <w:r>
              <w:rPr>
                <w:color w:val="000000"/>
                <w:spacing w:val="-1"/>
                <w:shd w:val="clear" w:color="auto" w:fill="FFFFFF"/>
                <w:lang w:val="ru-RU"/>
              </w:rPr>
              <w:t>Обивка сидений – тканевая</w:t>
            </w:r>
          </w:p>
        </w:tc>
      </w:tr>
      <w:tr w:rsidR="00126F12" w14:paraId="3FBD97E1" w14:textId="77777777" w:rsidTr="00126F12">
        <w:tc>
          <w:tcPr>
            <w:tcW w:w="2175" w:type="pct"/>
            <w:vMerge/>
            <w:tcBorders>
              <w:top w:val="nil"/>
              <w:left w:val="single" w:sz="2" w:space="0" w:color="000000"/>
              <w:bottom w:val="single" w:sz="2" w:space="0" w:color="000000"/>
              <w:right w:val="nil"/>
            </w:tcBorders>
            <w:vAlign w:val="center"/>
            <w:hideMark/>
          </w:tcPr>
          <w:p w14:paraId="00A8AD9B"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hideMark/>
          </w:tcPr>
          <w:p w14:paraId="4787CC83" w14:textId="0DC4D246" w:rsidR="00126F12" w:rsidRPr="00126F12" w:rsidRDefault="00EF650D" w:rsidP="00126F12">
            <w:pPr>
              <w:pStyle w:val="aff"/>
              <w:rPr>
                <w:lang w:val="ru-RU"/>
              </w:rPr>
            </w:pPr>
            <w:r>
              <w:rPr>
                <w:color w:val="000000"/>
                <w:spacing w:val="-1"/>
                <w:shd w:val="clear" w:color="auto" w:fill="FFFFFF"/>
                <w:lang w:val="ru-RU"/>
              </w:rPr>
              <w:t>Запасное полноразмерное колесо</w:t>
            </w:r>
          </w:p>
        </w:tc>
      </w:tr>
      <w:tr w:rsidR="00126F12" w14:paraId="3EA301F7" w14:textId="77777777" w:rsidTr="00126F12">
        <w:tc>
          <w:tcPr>
            <w:tcW w:w="2175" w:type="pct"/>
            <w:vMerge/>
            <w:tcBorders>
              <w:top w:val="nil"/>
              <w:left w:val="single" w:sz="2" w:space="0" w:color="000000"/>
              <w:bottom w:val="single" w:sz="2" w:space="0" w:color="000000"/>
              <w:right w:val="nil"/>
            </w:tcBorders>
            <w:vAlign w:val="center"/>
            <w:hideMark/>
          </w:tcPr>
          <w:p w14:paraId="677867DB"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hideMark/>
          </w:tcPr>
          <w:p w14:paraId="11352397" w14:textId="4B7C1DE8" w:rsidR="00126F12" w:rsidRPr="00534C4E" w:rsidRDefault="00534C4E" w:rsidP="00126F12">
            <w:pPr>
              <w:pStyle w:val="aff"/>
              <w:rPr>
                <w:lang w:val="ru-RU"/>
              </w:rPr>
            </w:pPr>
            <w:r>
              <w:rPr>
                <w:lang w:val="ru-RU"/>
              </w:rPr>
              <w:t>ЭРА ГЛОНАСС</w:t>
            </w:r>
          </w:p>
        </w:tc>
      </w:tr>
      <w:tr w:rsidR="00126F12" w14:paraId="05773365" w14:textId="77777777" w:rsidTr="00534C4E">
        <w:tc>
          <w:tcPr>
            <w:tcW w:w="2175" w:type="pct"/>
            <w:vMerge/>
            <w:tcBorders>
              <w:top w:val="nil"/>
              <w:left w:val="single" w:sz="2" w:space="0" w:color="000000"/>
              <w:bottom w:val="single" w:sz="2" w:space="0" w:color="000000"/>
              <w:right w:val="nil"/>
            </w:tcBorders>
            <w:vAlign w:val="center"/>
            <w:hideMark/>
          </w:tcPr>
          <w:p w14:paraId="0E8F3DB8"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tcPr>
          <w:p w14:paraId="2D9698F8" w14:textId="0E211F5B" w:rsidR="00126F12" w:rsidRPr="00126F12" w:rsidRDefault="00534C4E" w:rsidP="00126F12">
            <w:pPr>
              <w:pStyle w:val="aff"/>
              <w:rPr>
                <w:lang w:val="ru-RU"/>
              </w:rPr>
            </w:pPr>
            <w:r>
              <w:rPr>
                <w:lang w:val="ru-RU"/>
              </w:rPr>
              <w:t>Багажник на крышу</w:t>
            </w:r>
          </w:p>
        </w:tc>
      </w:tr>
      <w:tr w:rsidR="00126F12" w14:paraId="7178C4AE" w14:textId="77777777" w:rsidTr="00534C4E">
        <w:tc>
          <w:tcPr>
            <w:tcW w:w="2175" w:type="pct"/>
            <w:vMerge/>
            <w:tcBorders>
              <w:top w:val="nil"/>
              <w:left w:val="single" w:sz="2" w:space="0" w:color="000000"/>
              <w:bottom w:val="single" w:sz="2" w:space="0" w:color="000000"/>
              <w:right w:val="nil"/>
            </w:tcBorders>
            <w:vAlign w:val="center"/>
            <w:hideMark/>
          </w:tcPr>
          <w:p w14:paraId="48FB603D"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tcPr>
          <w:p w14:paraId="501FDD47" w14:textId="5D156FB7" w:rsidR="00126F12" w:rsidRPr="00126F12" w:rsidRDefault="00534C4E" w:rsidP="00126F12">
            <w:pPr>
              <w:pStyle w:val="aff"/>
              <w:rPr>
                <w:lang w:val="ru-RU"/>
              </w:rPr>
            </w:pPr>
            <w:r>
              <w:rPr>
                <w:lang w:val="ru-RU"/>
              </w:rPr>
              <w:t>Лестница</w:t>
            </w:r>
          </w:p>
        </w:tc>
      </w:tr>
      <w:tr w:rsidR="00126F12" w14:paraId="65C40569" w14:textId="77777777" w:rsidTr="00534C4E">
        <w:tc>
          <w:tcPr>
            <w:tcW w:w="2175" w:type="pct"/>
            <w:vMerge/>
            <w:tcBorders>
              <w:top w:val="nil"/>
              <w:left w:val="single" w:sz="2" w:space="0" w:color="000000"/>
              <w:bottom w:val="single" w:sz="2" w:space="0" w:color="000000"/>
              <w:right w:val="nil"/>
            </w:tcBorders>
            <w:vAlign w:val="center"/>
            <w:hideMark/>
          </w:tcPr>
          <w:p w14:paraId="411E49E3"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tcPr>
          <w:p w14:paraId="04C3C75E" w14:textId="4230E9AD" w:rsidR="00126F12" w:rsidRPr="00534C4E" w:rsidRDefault="00534C4E" w:rsidP="00126F12">
            <w:pPr>
              <w:pStyle w:val="aff"/>
              <w:rPr>
                <w:lang w:val="ru-RU"/>
              </w:rPr>
            </w:pPr>
            <w:r>
              <w:rPr>
                <w:lang w:val="ru-RU"/>
              </w:rPr>
              <w:t>Защита двигателя</w:t>
            </w:r>
          </w:p>
        </w:tc>
      </w:tr>
      <w:tr w:rsidR="00534C4E" w14:paraId="12AA8948" w14:textId="77777777" w:rsidTr="00534C4E">
        <w:tc>
          <w:tcPr>
            <w:tcW w:w="2175" w:type="pct"/>
            <w:vMerge/>
            <w:tcBorders>
              <w:top w:val="nil"/>
              <w:left w:val="single" w:sz="2" w:space="0" w:color="000000"/>
              <w:bottom w:val="single" w:sz="2" w:space="0" w:color="000000"/>
              <w:right w:val="nil"/>
            </w:tcBorders>
            <w:vAlign w:val="center"/>
          </w:tcPr>
          <w:p w14:paraId="3BF2EBDE" w14:textId="77777777" w:rsidR="00534C4E" w:rsidRPr="0018175F" w:rsidRDefault="00534C4E"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tcPr>
          <w:p w14:paraId="714F84E7" w14:textId="03D8D867" w:rsidR="00534C4E" w:rsidRDefault="00534C4E" w:rsidP="00126F12">
            <w:pPr>
              <w:pStyle w:val="aff"/>
              <w:rPr>
                <w:lang w:val="ru-RU"/>
              </w:rPr>
            </w:pPr>
            <w:r>
              <w:rPr>
                <w:lang w:val="ru-RU"/>
              </w:rPr>
              <w:t>Антикоррозийное покрытие днища, скрытых полостей и арок, подкрылки</w:t>
            </w:r>
          </w:p>
        </w:tc>
      </w:tr>
      <w:tr w:rsidR="00126F12" w14:paraId="0A66AC85" w14:textId="77777777" w:rsidTr="00534C4E">
        <w:tc>
          <w:tcPr>
            <w:tcW w:w="2175" w:type="pct"/>
            <w:vMerge/>
            <w:tcBorders>
              <w:top w:val="nil"/>
              <w:left w:val="single" w:sz="2" w:space="0" w:color="000000"/>
              <w:bottom w:val="single" w:sz="2" w:space="0" w:color="000000"/>
              <w:right w:val="nil"/>
            </w:tcBorders>
            <w:vAlign w:val="center"/>
            <w:hideMark/>
          </w:tcPr>
          <w:p w14:paraId="2C108A0D" w14:textId="77777777" w:rsidR="00126F12" w:rsidRPr="0018175F" w:rsidRDefault="00126F12" w:rsidP="00126F12">
            <w:pPr>
              <w:rPr>
                <w:rFonts w:eastAsia="Andale Sans UI"/>
                <w:kern w:val="2"/>
              </w:rPr>
            </w:pPr>
          </w:p>
        </w:tc>
        <w:tc>
          <w:tcPr>
            <w:tcW w:w="2825" w:type="pct"/>
            <w:tcBorders>
              <w:top w:val="nil"/>
              <w:left w:val="single" w:sz="2" w:space="0" w:color="000000"/>
              <w:bottom w:val="single" w:sz="2" w:space="0" w:color="000000"/>
              <w:right w:val="single" w:sz="2" w:space="0" w:color="000000"/>
            </w:tcBorders>
          </w:tcPr>
          <w:p w14:paraId="4EB17F1F" w14:textId="69C92557" w:rsidR="00126F12" w:rsidRPr="00126F12" w:rsidRDefault="00534C4E" w:rsidP="00126F12">
            <w:pPr>
              <w:pStyle w:val="aff"/>
              <w:rPr>
                <w:lang w:val="ru-RU"/>
              </w:rPr>
            </w:pPr>
            <w:r>
              <w:rPr>
                <w:lang w:val="ru-RU"/>
              </w:rPr>
              <w:t>Коврики в салон</w:t>
            </w:r>
          </w:p>
        </w:tc>
      </w:tr>
    </w:tbl>
    <w:p w14:paraId="138EF262" w14:textId="77777777" w:rsidR="00126F12" w:rsidRDefault="00126F12" w:rsidP="00126F12">
      <w:pPr>
        <w:ind w:firstLine="567"/>
        <w:jc w:val="both"/>
        <w:rPr>
          <w:rFonts w:eastAsia="NSimSun"/>
          <w:b/>
          <w:color w:val="000000"/>
          <w:kern w:val="2"/>
          <w:sz w:val="22"/>
          <w:szCs w:val="22"/>
          <w:lang w:eastAsia="zh-CN" w:bidi="hi-IN"/>
        </w:rPr>
      </w:pPr>
    </w:p>
    <w:p w14:paraId="7EA396F3" w14:textId="6B687351" w:rsidR="00126F12" w:rsidRPr="00126F12" w:rsidRDefault="00126F12" w:rsidP="00B076F3">
      <w:pPr>
        <w:pStyle w:val="a3"/>
        <w:numPr>
          <w:ilvl w:val="0"/>
          <w:numId w:val="13"/>
        </w:numPr>
        <w:ind w:left="0" w:firstLine="426"/>
        <w:contextualSpacing/>
        <w:jc w:val="both"/>
        <w:rPr>
          <w:kern w:val="28"/>
        </w:rPr>
      </w:pPr>
      <w:r w:rsidRPr="00126F12">
        <w:rPr>
          <w:kern w:val="28"/>
        </w:rPr>
        <w:t xml:space="preserve">Поставке подлежит новый </w:t>
      </w:r>
      <w:r w:rsidRPr="002D7D8C">
        <w:rPr>
          <w:sz w:val="22"/>
          <w:szCs w:val="22"/>
        </w:rPr>
        <w:t>(</w:t>
      </w:r>
      <w:r w:rsidRPr="00126F12">
        <w:t>товар, который не был в эксплуатации, не прошел ремонт, в том числе восстановление, замену составных частей, восстановление потребительских свойств</w:t>
      </w:r>
      <w:r>
        <w:t>)</w:t>
      </w:r>
      <w:r w:rsidRPr="00126F12">
        <w:rPr>
          <w:kern w:val="28"/>
        </w:rPr>
        <w:t xml:space="preserve">, год выпуска не ранее </w:t>
      </w:r>
      <w:r w:rsidR="00534C4E" w:rsidRPr="00534C4E">
        <w:rPr>
          <w:b/>
          <w:bCs/>
          <w:kern w:val="28"/>
          <w:u w:val="single"/>
        </w:rPr>
        <w:t xml:space="preserve">декабря </w:t>
      </w:r>
      <w:r w:rsidRPr="00534C4E">
        <w:rPr>
          <w:b/>
          <w:bCs/>
          <w:kern w:val="28"/>
          <w:u w:val="single"/>
        </w:rPr>
        <w:t>202</w:t>
      </w:r>
      <w:r w:rsidR="00534C4E" w:rsidRPr="00534C4E">
        <w:rPr>
          <w:b/>
          <w:bCs/>
          <w:kern w:val="28"/>
          <w:u w:val="single"/>
        </w:rPr>
        <w:t>4</w:t>
      </w:r>
      <w:r w:rsidRPr="00534C4E">
        <w:rPr>
          <w:b/>
          <w:bCs/>
          <w:kern w:val="28"/>
          <w:u w:val="single"/>
        </w:rPr>
        <w:t xml:space="preserve"> года</w:t>
      </w:r>
      <w:r>
        <w:rPr>
          <w:kern w:val="28"/>
        </w:rPr>
        <w:t>;</w:t>
      </w:r>
    </w:p>
    <w:p w14:paraId="770AE4E4" w14:textId="7FC68EFD" w:rsidR="00126F12" w:rsidRDefault="00126F12" w:rsidP="00B076F3">
      <w:pPr>
        <w:pStyle w:val="Standard"/>
        <w:numPr>
          <w:ilvl w:val="0"/>
          <w:numId w:val="13"/>
        </w:numPr>
        <w:ind w:left="0" w:firstLine="426"/>
        <w:jc w:val="both"/>
        <w:rPr>
          <w:rFonts w:cs="Times New Roman"/>
          <w:lang w:val="ru-RU"/>
        </w:rPr>
      </w:pPr>
      <w:r>
        <w:rPr>
          <w:rFonts w:cs="Times New Roman"/>
          <w:lang w:val="ru-RU"/>
        </w:rPr>
        <w:t>П</w:t>
      </w:r>
      <w:r w:rsidRPr="00126F12">
        <w:rPr>
          <w:rFonts w:cs="Times New Roman"/>
          <w:lang w:val="ru-RU"/>
        </w:rPr>
        <w:t>олностью прошедшим таможенное оформление (при необходимости) и предпродажную подготовку в соответствии с требованиями законодательства Российской Федерации</w:t>
      </w:r>
      <w:r>
        <w:rPr>
          <w:rFonts w:cs="Times New Roman"/>
          <w:lang w:val="ru-RU"/>
        </w:rPr>
        <w:t>;</w:t>
      </w:r>
    </w:p>
    <w:p w14:paraId="7F6883A2" w14:textId="2BC410FE" w:rsidR="00126F12" w:rsidRDefault="00126F12" w:rsidP="00B076F3">
      <w:pPr>
        <w:pStyle w:val="Standard"/>
        <w:numPr>
          <w:ilvl w:val="0"/>
          <w:numId w:val="13"/>
        </w:numPr>
        <w:ind w:left="0" w:firstLine="426"/>
        <w:jc w:val="both"/>
        <w:rPr>
          <w:rFonts w:cs="Times New Roman"/>
          <w:lang w:val="ru-RU"/>
        </w:rPr>
      </w:pPr>
      <w:r w:rsidRPr="00126F12">
        <w:rPr>
          <w:rFonts w:cs="Times New Roman"/>
          <w:lang w:val="ru-RU"/>
        </w:rPr>
        <w:t xml:space="preserve">Комплектность и качество товара должны полностью отвечать условиям технического </w:t>
      </w:r>
      <w:r w:rsidRPr="00126F12">
        <w:rPr>
          <w:rFonts w:cs="Times New Roman"/>
          <w:lang w:val="ru-RU"/>
        </w:rPr>
        <w:lastRenderedPageBreak/>
        <w:t>задания, обеспечивать нормальную и бесперебойную работу товара в течение нормативного срока службы</w:t>
      </w:r>
      <w:r>
        <w:rPr>
          <w:rFonts w:cs="Times New Roman"/>
          <w:lang w:val="ru-RU"/>
        </w:rPr>
        <w:t>;</w:t>
      </w:r>
    </w:p>
    <w:p w14:paraId="1BCCB40C" w14:textId="4395B68A" w:rsidR="00126F12" w:rsidRDefault="00126F12" w:rsidP="00B076F3">
      <w:pPr>
        <w:pStyle w:val="Standard"/>
        <w:numPr>
          <w:ilvl w:val="0"/>
          <w:numId w:val="13"/>
        </w:numPr>
        <w:ind w:left="0" w:firstLine="426"/>
        <w:jc w:val="both"/>
        <w:rPr>
          <w:rFonts w:cs="Times New Roman"/>
          <w:lang w:val="ru-RU"/>
        </w:rPr>
      </w:pPr>
      <w:r w:rsidRPr="00126F12">
        <w:rPr>
          <w:rFonts w:cs="Times New Roman"/>
          <w:lang w:val="ru-RU"/>
        </w:rPr>
        <w:t>Товар должен находиться у Поставщика во владении на законном основании, должен быть свободен от прав третьих лиц, не заложен, не находиться под арестом, не обременен другими обязательствами</w:t>
      </w:r>
      <w:r>
        <w:rPr>
          <w:rFonts w:cs="Times New Roman"/>
          <w:lang w:val="ru-RU"/>
        </w:rPr>
        <w:t>;</w:t>
      </w:r>
    </w:p>
    <w:p w14:paraId="6188AC57" w14:textId="5D541CC4" w:rsidR="00126F12" w:rsidRDefault="00126F12" w:rsidP="00B076F3">
      <w:pPr>
        <w:pStyle w:val="Standard"/>
        <w:numPr>
          <w:ilvl w:val="0"/>
          <w:numId w:val="13"/>
        </w:numPr>
        <w:ind w:left="0" w:firstLine="426"/>
        <w:jc w:val="both"/>
        <w:rPr>
          <w:rFonts w:cs="Times New Roman"/>
          <w:lang w:val="ru-RU"/>
        </w:rPr>
      </w:pPr>
      <w:r w:rsidRPr="00126F12">
        <w:rPr>
          <w:rFonts w:cs="Times New Roman"/>
          <w:lang w:val="ru-RU"/>
        </w:rPr>
        <w:t>Заказчику одновременно с поставкой товара должны быть переданы 2 (Два) комплекта ключей и полный комплект документов, предусмотренный для данного товара, в т.ч. оригинал паспорта транспортного средства, руководство по гарантийному обслуживанию на русском языке, руководство пользователя на русском языке, документы, необходимые для регистрации транспортного средства в органах ГИБДД, документы по установленному дополнительному оборудованию</w:t>
      </w:r>
      <w:r>
        <w:rPr>
          <w:rFonts w:cs="Times New Roman"/>
          <w:lang w:val="ru-RU"/>
        </w:rPr>
        <w:t>;</w:t>
      </w:r>
    </w:p>
    <w:p w14:paraId="7EE0791F" w14:textId="6AFC8EED" w:rsidR="00126F12" w:rsidRDefault="00126F12" w:rsidP="00B076F3">
      <w:pPr>
        <w:pStyle w:val="Standard"/>
        <w:numPr>
          <w:ilvl w:val="0"/>
          <w:numId w:val="13"/>
        </w:numPr>
        <w:ind w:left="0" w:firstLine="426"/>
        <w:jc w:val="both"/>
        <w:rPr>
          <w:rFonts w:cs="Times New Roman"/>
          <w:lang w:val="ru-RU"/>
        </w:rPr>
      </w:pPr>
      <w:r w:rsidRPr="00126F12">
        <w:rPr>
          <w:rFonts w:cs="Times New Roman"/>
          <w:lang w:val="ru-RU"/>
        </w:rPr>
        <w:t>Приемка товара Заказчиком оформляется актом приема-передачи товара</w:t>
      </w:r>
      <w:r>
        <w:rPr>
          <w:rFonts w:cs="Times New Roman"/>
          <w:lang w:val="ru-RU"/>
        </w:rPr>
        <w:t>;</w:t>
      </w:r>
    </w:p>
    <w:p w14:paraId="76040385" w14:textId="59039CDA" w:rsidR="00126F12" w:rsidRDefault="00126F12" w:rsidP="00B076F3">
      <w:pPr>
        <w:pStyle w:val="Standard"/>
        <w:numPr>
          <w:ilvl w:val="0"/>
          <w:numId w:val="13"/>
        </w:numPr>
        <w:ind w:left="0" w:firstLine="426"/>
        <w:jc w:val="both"/>
        <w:rPr>
          <w:rFonts w:cs="Times New Roman"/>
          <w:lang w:val="ru-RU"/>
        </w:rPr>
      </w:pPr>
      <w:r w:rsidRPr="00126F12">
        <w:rPr>
          <w:rFonts w:cs="Times New Roman"/>
          <w:lang w:val="ru-RU"/>
        </w:rPr>
        <w:t>Перед подписанием акта приема-передачи товара Поставщик обязан провести предпродажную подготовку товара, а именно: все дополнительное оборудование должно быть установлено на товаре, товар должен быть полностью укомплектован в соответствии с требованиями технического задания, все параметры товара, его оборудования (приборы, узлы, агрегаты и детали) должны быть проверены и приведены в соответствие с установленными нормами</w:t>
      </w:r>
      <w:r w:rsidR="00C95CF7">
        <w:rPr>
          <w:rFonts w:cs="Times New Roman"/>
          <w:lang w:val="ru-RU"/>
        </w:rPr>
        <w:t>.</w:t>
      </w:r>
    </w:p>
    <w:p w14:paraId="7AA53693" w14:textId="77777777" w:rsidR="00B076F3" w:rsidRDefault="00B076F3" w:rsidP="00B076F3">
      <w:pPr>
        <w:pStyle w:val="Standard"/>
        <w:ind w:left="426"/>
        <w:jc w:val="both"/>
        <w:rPr>
          <w:rFonts w:cs="Times New Roman"/>
          <w:lang w:val="ru-RU"/>
        </w:rPr>
      </w:pPr>
    </w:p>
    <w:p w14:paraId="743762BB" w14:textId="28C07A0A" w:rsidR="00C95CF7" w:rsidRPr="00B076F3" w:rsidRDefault="00C95CF7" w:rsidP="00B076F3">
      <w:pPr>
        <w:pStyle w:val="Standard"/>
        <w:numPr>
          <w:ilvl w:val="0"/>
          <w:numId w:val="12"/>
        </w:numPr>
        <w:ind w:left="0" w:firstLine="426"/>
        <w:jc w:val="both"/>
        <w:rPr>
          <w:rFonts w:cs="Times New Roman"/>
          <w:lang w:val="ru-RU"/>
        </w:rPr>
      </w:pPr>
      <w:r w:rsidRPr="00C95CF7">
        <w:rPr>
          <w:b/>
          <w:lang w:val="ru-RU"/>
        </w:rPr>
        <w:t>Требования</w:t>
      </w:r>
      <w:r>
        <w:rPr>
          <w:b/>
          <w:lang w:val="ru-RU"/>
        </w:rPr>
        <w:t xml:space="preserve"> </w:t>
      </w:r>
      <w:r w:rsidR="00B076F3">
        <w:rPr>
          <w:b/>
          <w:lang w:val="ru-RU"/>
        </w:rPr>
        <w:t xml:space="preserve">к </w:t>
      </w:r>
      <w:r w:rsidRPr="00C95CF7">
        <w:rPr>
          <w:b/>
          <w:lang w:val="ru-RU"/>
        </w:rPr>
        <w:t>отгрузке, хранению товар</w:t>
      </w:r>
      <w:r>
        <w:rPr>
          <w:b/>
          <w:lang w:val="ru-RU"/>
        </w:rPr>
        <w:t>.</w:t>
      </w:r>
    </w:p>
    <w:p w14:paraId="50908116" w14:textId="77777777" w:rsidR="00B076F3" w:rsidRPr="00B076F3" w:rsidRDefault="00B076F3" w:rsidP="00B076F3">
      <w:pPr>
        <w:pStyle w:val="Standard"/>
        <w:ind w:firstLine="426"/>
        <w:jc w:val="both"/>
        <w:rPr>
          <w:rFonts w:cs="Times New Roman"/>
          <w:lang w:val="ru-RU"/>
        </w:rPr>
      </w:pPr>
      <w:r w:rsidRPr="00B076F3">
        <w:rPr>
          <w:rFonts w:cs="Times New Roman"/>
          <w:lang w:val="ru-RU"/>
        </w:rPr>
        <w:t>Товар должен быть доставлен за счет средств поставщика железнодорожным, авиационным или иным видом транспорта, исключающим самостоятельный пробег закупаемого товара до места поставки товара.</w:t>
      </w:r>
    </w:p>
    <w:p w14:paraId="50B7A54E" w14:textId="2A6A8FEE" w:rsidR="00B076F3" w:rsidRDefault="00B076F3" w:rsidP="00B076F3">
      <w:pPr>
        <w:pStyle w:val="Standard"/>
        <w:ind w:firstLine="426"/>
        <w:jc w:val="both"/>
        <w:rPr>
          <w:rFonts w:cs="Times New Roman"/>
          <w:lang w:val="ru-RU"/>
        </w:rPr>
      </w:pPr>
      <w:r w:rsidRPr="00B076F3">
        <w:rPr>
          <w:rFonts w:cs="Times New Roman"/>
          <w:lang w:val="ru-RU"/>
        </w:rPr>
        <w:t>Разгрузка осуществляется за счет поставщика</w:t>
      </w:r>
      <w:r>
        <w:rPr>
          <w:rFonts w:cs="Times New Roman"/>
          <w:lang w:val="ru-RU"/>
        </w:rPr>
        <w:t>.</w:t>
      </w:r>
    </w:p>
    <w:p w14:paraId="552073B4" w14:textId="77777777" w:rsidR="00B076F3" w:rsidRDefault="00B076F3" w:rsidP="00B076F3">
      <w:pPr>
        <w:pStyle w:val="Standard"/>
        <w:ind w:firstLine="426"/>
        <w:jc w:val="both"/>
        <w:rPr>
          <w:rFonts w:cs="Times New Roman"/>
          <w:lang w:val="ru-RU"/>
        </w:rPr>
      </w:pPr>
    </w:p>
    <w:p w14:paraId="01987F20" w14:textId="6F1D4489" w:rsidR="00B076F3" w:rsidRDefault="00B076F3" w:rsidP="00B076F3">
      <w:pPr>
        <w:pStyle w:val="a3"/>
        <w:numPr>
          <w:ilvl w:val="0"/>
          <w:numId w:val="12"/>
        </w:numPr>
        <w:ind w:left="0" w:firstLine="426"/>
        <w:jc w:val="both"/>
        <w:rPr>
          <w:b/>
        </w:rPr>
      </w:pPr>
      <w:r w:rsidRPr="00B076F3">
        <w:rPr>
          <w:b/>
        </w:rPr>
        <w:t>Гарантийный срок</w:t>
      </w:r>
      <w:r>
        <w:rPr>
          <w:b/>
        </w:rPr>
        <w:t>.</w:t>
      </w:r>
    </w:p>
    <w:p w14:paraId="50DB33E1" w14:textId="39CD4DDA" w:rsidR="00B076F3" w:rsidRDefault="00B076F3" w:rsidP="00B076F3">
      <w:pPr>
        <w:pStyle w:val="a3"/>
        <w:ind w:left="0" w:firstLine="426"/>
        <w:jc w:val="both"/>
        <w:rPr>
          <w:bCs/>
        </w:rPr>
      </w:pPr>
      <w:r w:rsidRPr="00B076F3">
        <w:rPr>
          <w:bCs/>
        </w:rPr>
        <w:t>Согласно с условиями завода изготовителя</w:t>
      </w:r>
      <w:r>
        <w:rPr>
          <w:bCs/>
        </w:rPr>
        <w:t xml:space="preserve">. </w:t>
      </w:r>
      <w:r w:rsidRPr="00B076F3">
        <w:rPr>
          <w:bCs/>
        </w:rPr>
        <w:t>Гарантийный срок на товар исчисляется с момента подписания акта приема-передачи товара</w:t>
      </w:r>
      <w:r>
        <w:rPr>
          <w:bCs/>
        </w:rPr>
        <w:t>.</w:t>
      </w:r>
    </w:p>
    <w:p w14:paraId="143067C9" w14:textId="77777777" w:rsidR="00B076F3" w:rsidRPr="00B076F3" w:rsidRDefault="00B076F3" w:rsidP="00B076F3">
      <w:pPr>
        <w:pStyle w:val="a3"/>
        <w:ind w:left="0" w:firstLine="426"/>
        <w:jc w:val="both"/>
        <w:rPr>
          <w:bCs/>
        </w:rPr>
      </w:pPr>
    </w:p>
    <w:p w14:paraId="16F90F8C" w14:textId="200A375A" w:rsidR="00B076F3" w:rsidRPr="00115AC2" w:rsidRDefault="00B076F3" w:rsidP="00B076F3">
      <w:pPr>
        <w:pStyle w:val="a3"/>
        <w:numPr>
          <w:ilvl w:val="0"/>
          <w:numId w:val="12"/>
        </w:numPr>
        <w:ind w:left="0" w:firstLine="426"/>
        <w:jc w:val="both"/>
        <w:rPr>
          <w:b/>
        </w:rPr>
      </w:pPr>
      <w:r>
        <w:rPr>
          <w:b/>
          <w:color w:val="000000" w:themeColor="text1"/>
        </w:rPr>
        <w:t>Место, условия и сроки поставки оборудования</w:t>
      </w:r>
    </w:p>
    <w:p w14:paraId="1BE53973" w14:textId="77777777" w:rsidR="00B076F3" w:rsidRPr="00B076F3" w:rsidRDefault="00B076F3" w:rsidP="00B076F3">
      <w:pPr>
        <w:pStyle w:val="a3"/>
        <w:ind w:left="0" w:firstLine="426"/>
        <w:jc w:val="both"/>
        <w:rPr>
          <w:bCs/>
          <w:u w:val="single"/>
        </w:rPr>
      </w:pPr>
      <w:r w:rsidRPr="00B076F3">
        <w:rPr>
          <w:bCs/>
          <w:u w:val="single"/>
        </w:rPr>
        <w:t>Нижегородская область, г. Павлово, пер. Гаражный, д.1</w:t>
      </w:r>
    </w:p>
    <w:p w14:paraId="2A233F2A" w14:textId="77777777" w:rsidR="00B076F3" w:rsidRPr="00B076F3" w:rsidRDefault="00B076F3" w:rsidP="00B076F3">
      <w:pPr>
        <w:pStyle w:val="Standard"/>
        <w:ind w:firstLine="426"/>
        <w:jc w:val="both"/>
        <w:rPr>
          <w:rFonts w:cs="Times New Roman"/>
          <w:lang w:val="ru-RU"/>
        </w:rPr>
      </w:pPr>
      <w:r w:rsidRPr="00B076F3">
        <w:rPr>
          <w:rFonts w:cs="Times New Roman"/>
          <w:lang w:val="ru-RU"/>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 Отгруженный товар принимается исключительно по фактическому количеству.</w:t>
      </w:r>
    </w:p>
    <w:p w14:paraId="0BA6F675" w14:textId="24BF571F" w:rsidR="00B076F3" w:rsidRDefault="00B076F3" w:rsidP="00B076F3">
      <w:pPr>
        <w:pStyle w:val="Standard"/>
        <w:ind w:firstLine="426"/>
        <w:jc w:val="both"/>
        <w:rPr>
          <w:rFonts w:cs="Times New Roman"/>
          <w:lang w:val="ru-RU"/>
        </w:rPr>
      </w:pPr>
      <w:r w:rsidRPr="00B076F3">
        <w:rPr>
          <w:rFonts w:cs="Times New Roman"/>
          <w:lang w:val="ru-RU"/>
        </w:rPr>
        <w:t>Товар, подлежащий обязательной сертификации, поставляется с соответствующими сертификатами</w:t>
      </w:r>
      <w:r>
        <w:rPr>
          <w:rFonts w:cs="Times New Roman"/>
          <w:lang w:val="ru-RU"/>
        </w:rPr>
        <w:t>.</w:t>
      </w:r>
    </w:p>
    <w:p w14:paraId="5B7E0618" w14:textId="77777777" w:rsidR="00B866B0" w:rsidRDefault="00B866B0" w:rsidP="00B076F3">
      <w:pPr>
        <w:pStyle w:val="Standard"/>
        <w:ind w:firstLine="426"/>
        <w:jc w:val="both"/>
        <w:rPr>
          <w:rFonts w:cs="Times New Roman"/>
          <w:lang w:val="ru-RU"/>
        </w:rPr>
      </w:pPr>
    </w:p>
    <w:p w14:paraId="48707B87" w14:textId="77777777" w:rsidR="00B076F3" w:rsidRPr="00237C6C" w:rsidRDefault="00B076F3" w:rsidP="00B076F3">
      <w:pPr>
        <w:pStyle w:val="a3"/>
        <w:numPr>
          <w:ilvl w:val="0"/>
          <w:numId w:val="12"/>
        </w:numPr>
        <w:ind w:left="0" w:firstLine="426"/>
        <w:jc w:val="both"/>
        <w:rPr>
          <w:b/>
          <w:bCs/>
          <w:color w:val="000000" w:themeColor="text1"/>
        </w:rPr>
      </w:pPr>
      <w:r w:rsidRPr="00237C6C">
        <w:rPr>
          <w:b/>
          <w:bCs/>
          <w:color w:val="000000" w:themeColor="text1"/>
        </w:rPr>
        <w:t>Форма, сроки и порядок оплаты:</w:t>
      </w:r>
    </w:p>
    <w:p w14:paraId="1E3FC5C2" w14:textId="651C3141" w:rsidR="00B076F3" w:rsidRDefault="00B076F3" w:rsidP="00B076F3">
      <w:pPr>
        <w:ind w:firstLine="426"/>
        <w:jc w:val="both"/>
        <w:rPr>
          <w:bCs/>
          <w:color w:val="000000" w:themeColor="text1"/>
        </w:rPr>
      </w:pPr>
      <w:r w:rsidRPr="00237C6C">
        <w:rPr>
          <w:bCs/>
          <w:color w:val="000000" w:themeColor="text1"/>
        </w:rPr>
        <w:t>Оплата осуществляется в безналичной форме путем перечисления средств на счет контрагента.</w:t>
      </w:r>
    </w:p>
    <w:p w14:paraId="12A45E6E" w14:textId="77777777" w:rsidR="00B076F3" w:rsidRPr="00237C6C" w:rsidRDefault="00B076F3" w:rsidP="00B076F3">
      <w:pPr>
        <w:ind w:firstLine="426"/>
        <w:jc w:val="both"/>
        <w:rPr>
          <w:b/>
          <w:i/>
          <w:iCs/>
          <w:color w:val="000000" w:themeColor="text1"/>
          <w:u w:val="single"/>
        </w:rPr>
      </w:pPr>
      <w:r w:rsidRPr="00237C6C">
        <w:rPr>
          <w:b/>
          <w:i/>
          <w:iCs/>
          <w:color w:val="000000" w:themeColor="text1"/>
          <w:u w:val="single"/>
        </w:rPr>
        <w:t>Авансирование не предусмотрено.</w:t>
      </w:r>
    </w:p>
    <w:p w14:paraId="46C76CF7" w14:textId="511F0A5F" w:rsidR="00B076F3" w:rsidRDefault="00B076F3" w:rsidP="00B076F3">
      <w:pPr>
        <w:ind w:firstLine="426"/>
        <w:jc w:val="both"/>
        <w:rPr>
          <w:color w:val="000000" w:themeColor="text1"/>
        </w:rPr>
      </w:pPr>
      <w:r w:rsidRPr="00237C6C">
        <w:rPr>
          <w:color w:val="000000" w:themeColor="text1"/>
        </w:rPr>
        <w:t xml:space="preserve">Оплата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w:t>
      </w:r>
      <w:r w:rsidR="00B866B0">
        <w:rPr>
          <w:color w:val="000000" w:themeColor="text1"/>
        </w:rPr>
        <w:t>приема – передачи товара</w:t>
      </w:r>
      <w:r w:rsidRPr="00237C6C">
        <w:rPr>
          <w:color w:val="000000" w:themeColor="text1"/>
        </w:rPr>
        <w:t xml:space="preserve"> и выставления Исполнителем счета и счета-фактуры.</w:t>
      </w:r>
    </w:p>
    <w:p w14:paraId="2EDDB9C7" w14:textId="77777777" w:rsidR="00B866B0" w:rsidRDefault="00B866B0" w:rsidP="00B076F3">
      <w:pPr>
        <w:ind w:firstLine="426"/>
        <w:jc w:val="both"/>
        <w:rPr>
          <w:color w:val="000000" w:themeColor="text1"/>
        </w:rPr>
      </w:pPr>
    </w:p>
    <w:p w14:paraId="519AAA45" w14:textId="77777777" w:rsidR="00B866B0" w:rsidRPr="005B2496" w:rsidRDefault="00B866B0" w:rsidP="00B866B0">
      <w:pPr>
        <w:pStyle w:val="a3"/>
        <w:numPr>
          <w:ilvl w:val="0"/>
          <w:numId w:val="12"/>
        </w:numPr>
        <w:ind w:left="0" w:firstLine="425"/>
        <w:jc w:val="both"/>
        <w:rPr>
          <w:b/>
          <w:color w:val="000000" w:themeColor="text1"/>
        </w:rPr>
      </w:pPr>
      <w:r w:rsidRPr="005B2496">
        <w:rPr>
          <w:b/>
          <w:color w:val="000000" w:themeColor="text1"/>
        </w:rPr>
        <w:t>Документы, предоставляемые в подтверждение соответствия предлагаемых участником товаров</w:t>
      </w:r>
    </w:p>
    <w:p w14:paraId="3582FED2" w14:textId="77777777" w:rsidR="00B866B0" w:rsidRPr="005B2496" w:rsidRDefault="00B866B0" w:rsidP="00B866B0">
      <w:pPr>
        <w:pStyle w:val="a3"/>
        <w:ind w:left="0" w:firstLine="425"/>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14:paraId="7D768B63" w14:textId="77777777" w:rsidR="00B866B0" w:rsidRPr="005B2496" w:rsidRDefault="00B866B0" w:rsidP="00B866B0">
      <w:pPr>
        <w:pStyle w:val="a3"/>
        <w:ind w:left="0" w:firstLine="425"/>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14:paraId="47CE51A5" w14:textId="77777777" w:rsidR="00B866B0" w:rsidRPr="005B2496" w:rsidRDefault="00B866B0" w:rsidP="00B866B0">
      <w:pPr>
        <w:pStyle w:val="a3"/>
        <w:ind w:left="0" w:firstLine="425"/>
        <w:jc w:val="both"/>
        <w:rPr>
          <w:color w:val="000000" w:themeColor="text1"/>
        </w:rPr>
      </w:pPr>
      <w:r w:rsidRPr="005B2496">
        <w:rPr>
          <w:color w:val="000000" w:themeColor="text1"/>
        </w:rPr>
        <w:t xml:space="preserve">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w:t>
      </w:r>
      <w:r w:rsidRPr="005B2496">
        <w:rPr>
          <w:color w:val="000000" w:themeColor="text1"/>
        </w:rPr>
        <w:lastRenderedPageBreak/>
        <w:t>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w:t>
      </w:r>
      <w:bookmarkStart w:id="0" w:name="_GoBack"/>
      <w:bookmarkEnd w:id="0"/>
      <w:r w:rsidRPr="005B2496">
        <w:rPr>
          <w:color w:val="000000" w:themeColor="text1"/>
        </w:rPr>
        <w:t xml:space="preserve"> поставить товар в соответствии с Техническим заданием.</w:t>
      </w:r>
    </w:p>
    <w:p w14:paraId="6BAC12C0" w14:textId="77777777" w:rsidR="00B076F3" w:rsidRPr="00237C6C" w:rsidRDefault="00B076F3" w:rsidP="00B076F3">
      <w:pPr>
        <w:ind w:firstLine="426"/>
        <w:jc w:val="both"/>
        <w:rPr>
          <w:color w:val="000000" w:themeColor="text1"/>
        </w:rPr>
      </w:pPr>
    </w:p>
    <w:p w14:paraId="4358337B" w14:textId="77777777" w:rsidR="00B076F3" w:rsidRPr="00237C6C" w:rsidRDefault="00B076F3" w:rsidP="00B076F3">
      <w:pPr>
        <w:pStyle w:val="a3"/>
        <w:numPr>
          <w:ilvl w:val="0"/>
          <w:numId w:val="12"/>
        </w:numPr>
        <w:ind w:left="0" w:firstLine="426"/>
        <w:jc w:val="both"/>
        <w:rPr>
          <w:b/>
          <w:bCs/>
          <w:color w:val="000000" w:themeColor="text1"/>
        </w:rPr>
      </w:pPr>
      <w:r w:rsidRPr="00237C6C">
        <w:rPr>
          <w:b/>
          <w:bCs/>
          <w:color w:val="000000" w:themeColor="text1"/>
        </w:rPr>
        <w:t>Расчет стоимости работ за единицу:</w:t>
      </w:r>
    </w:p>
    <w:p w14:paraId="29BBC688" w14:textId="77777777" w:rsidR="00B076F3" w:rsidRPr="00237C6C" w:rsidRDefault="00B076F3" w:rsidP="00B076F3">
      <w:pPr>
        <w:pStyle w:val="a3"/>
        <w:ind w:left="0" w:firstLine="426"/>
        <w:jc w:val="both"/>
        <w:rPr>
          <w:color w:val="000000" w:themeColor="text1"/>
        </w:rPr>
      </w:pPr>
      <w:r w:rsidRPr="00237C6C">
        <w:t xml:space="preserve">Стоимость каждого наименования </w:t>
      </w:r>
      <w:r>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3BC28DF" w14:textId="77777777" w:rsidR="00B076F3" w:rsidRPr="00237C6C" w:rsidRDefault="00B076F3" w:rsidP="00B076F3">
      <w:pPr>
        <w:ind w:firstLine="426"/>
        <w:rPr>
          <w:color w:val="000000" w:themeColor="text1"/>
        </w:rPr>
      </w:pPr>
    </w:p>
    <w:p w14:paraId="0478C836" w14:textId="4CF6A438" w:rsidR="00B076F3" w:rsidRPr="00237C6C" w:rsidRDefault="00B076F3" w:rsidP="00B076F3">
      <w:pPr>
        <w:pStyle w:val="a3"/>
        <w:numPr>
          <w:ilvl w:val="0"/>
          <w:numId w:val="12"/>
        </w:numPr>
        <w:ind w:left="0" w:firstLine="426"/>
        <w:rPr>
          <w:b/>
          <w:color w:val="000000" w:themeColor="text1"/>
        </w:rPr>
      </w:pPr>
      <w:r w:rsidRPr="00237C6C">
        <w:rPr>
          <w:b/>
          <w:color w:val="000000" w:themeColor="text1"/>
        </w:rPr>
        <w:t xml:space="preserve">Сроки </w:t>
      </w:r>
      <w:r w:rsidR="00B866B0">
        <w:rPr>
          <w:b/>
          <w:color w:val="000000" w:themeColor="text1"/>
        </w:rPr>
        <w:t>поставки</w:t>
      </w:r>
      <w:r w:rsidR="006A49F1">
        <w:rPr>
          <w:b/>
          <w:color w:val="000000" w:themeColor="text1"/>
        </w:rPr>
        <w:t xml:space="preserve"> товара</w:t>
      </w:r>
      <w:r w:rsidRPr="00237C6C">
        <w:rPr>
          <w:b/>
          <w:color w:val="000000" w:themeColor="text1"/>
        </w:rPr>
        <w:t>:</w:t>
      </w:r>
    </w:p>
    <w:p w14:paraId="0692CA88" w14:textId="4517EE5A" w:rsidR="00B076F3" w:rsidRPr="00B866B0" w:rsidRDefault="00B076F3" w:rsidP="006A49F1">
      <w:pPr>
        <w:pStyle w:val="a3"/>
        <w:ind w:left="0" w:firstLine="426"/>
      </w:pPr>
      <w:r w:rsidRPr="00B866B0">
        <w:t>с даты подписания договора</w:t>
      </w:r>
      <w:r w:rsidR="006A49F1" w:rsidRPr="00B866B0">
        <w:t xml:space="preserve"> по </w:t>
      </w:r>
      <w:r w:rsidR="00B866B0" w:rsidRPr="00B866B0">
        <w:t>28.02.2025</w:t>
      </w:r>
      <w:r w:rsidR="006A49F1" w:rsidRPr="00B866B0">
        <w:t xml:space="preserve">г. </w:t>
      </w:r>
    </w:p>
    <w:sectPr w:rsidR="00B076F3" w:rsidRPr="00B866B0" w:rsidSect="00556064">
      <w:pgSz w:w="11906" w:h="16838"/>
      <w:pgMar w:top="568"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54F63" w14:textId="77777777" w:rsidR="00C4068F" w:rsidRDefault="00C4068F" w:rsidP="00D63907">
      <w:r>
        <w:separator/>
      </w:r>
    </w:p>
  </w:endnote>
  <w:endnote w:type="continuationSeparator" w:id="0">
    <w:p w14:paraId="5FB16CB4" w14:textId="77777777" w:rsidR="00C4068F" w:rsidRDefault="00C4068F"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DE854" w14:textId="77777777" w:rsidR="00C4068F" w:rsidRDefault="00C4068F" w:rsidP="00D63907">
      <w:r>
        <w:separator/>
      </w:r>
    </w:p>
  </w:footnote>
  <w:footnote w:type="continuationSeparator" w:id="0">
    <w:p w14:paraId="1884F5A8" w14:textId="77777777" w:rsidR="00C4068F" w:rsidRDefault="00C4068F" w:rsidP="00D639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22A0760"/>
    <w:multiLevelType w:val="hybridMultilevel"/>
    <w:tmpl w:val="2BB0540E"/>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E216F5"/>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C2E3D27"/>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ED5D44"/>
    <w:multiLevelType w:val="hybridMultilevel"/>
    <w:tmpl w:val="A87ADA10"/>
    <w:lvl w:ilvl="0" w:tplc="446A025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533A18"/>
    <w:multiLevelType w:val="hybridMultilevel"/>
    <w:tmpl w:val="F86013C4"/>
    <w:lvl w:ilvl="0" w:tplc="B3728A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6"/>
  </w:num>
  <w:num w:numId="3">
    <w:abstractNumId w:val="12"/>
  </w:num>
  <w:num w:numId="4">
    <w:abstractNumId w:val="13"/>
  </w:num>
  <w:num w:numId="5">
    <w:abstractNumId w:val="11"/>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5"/>
  </w:num>
  <w:num w:numId="10">
    <w:abstractNumId w:val="3"/>
  </w:num>
  <w:num w:numId="11">
    <w:abstractNumId w:val="7"/>
  </w:num>
  <w:num w:numId="12">
    <w:abstractNumId w:val="8"/>
  </w:num>
  <w:num w:numId="13">
    <w:abstractNumId w:val="1"/>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33AF"/>
    <w:rsid w:val="00003D8E"/>
    <w:rsid w:val="00015FAB"/>
    <w:rsid w:val="00027BAA"/>
    <w:rsid w:val="00032155"/>
    <w:rsid w:val="0003675D"/>
    <w:rsid w:val="00037C69"/>
    <w:rsid w:val="000424AD"/>
    <w:rsid w:val="00054D0C"/>
    <w:rsid w:val="00093AE6"/>
    <w:rsid w:val="000A3489"/>
    <w:rsid w:val="000A54C7"/>
    <w:rsid w:val="000B2C5C"/>
    <w:rsid w:val="000B42DC"/>
    <w:rsid w:val="000C1E1E"/>
    <w:rsid w:val="000C24D0"/>
    <w:rsid w:val="000C734F"/>
    <w:rsid w:val="000D27F4"/>
    <w:rsid w:val="000E446A"/>
    <w:rsid w:val="000E7739"/>
    <w:rsid w:val="000F4CD6"/>
    <w:rsid w:val="000F77C3"/>
    <w:rsid w:val="0010181B"/>
    <w:rsid w:val="00126F12"/>
    <w:rsid w:val="00135908"/>
    <w:rsid w:val="00140B92"/>
    <w:rsid w:val="00144DED"/>
    <w:rsid w:val="0014688F"/>
    <w:rsid w:val="00155A93"/>
    <w:rsid w:val="001613D9"/>
    <w:rsid w:val="00170D32"/>
    <w:rsid w:val="00173723"/>
    <w:rsid w:val="00185C44"/>
    <w:rsid w:val="001964FA"/>
    <w:rsid w:val="001A2AE1"/>
    <w:rsid w:val="001A36A7"/>
    <w:rsid w:val="001A516C"/>
    <w:rsid w:val="001A6D9A"/>
    <w:rsid w:val="001C1673"/>
    <w:rsid w:val="001D318B"/>
    <w:rsid w:val="001D3889"/>
    <w:rsid w:val="001F771D"/>
    <w:rsid w:val="002016B5"/>
    <w:rsid w:val="00203FAD"/>
    <w:rsid w:val="00207124"/>
    <w:rsid w:val="002207F7"/>
    <w:rsid w:val="00220D77"/>
    <w:rsid w:val="00224607"/>
    <w:rsid w:val="00225980"/>
    <w:rsid w:val="00226F4F"/>
    <w:rsid w:val="0023280F"/>
    <w:rsid w:val="0023799F"/>
    <w:rsid w:val="00241151"/>
    <w:rsid w:val="00253775"/>
    <w:rsid w:val="0026081B"/>
    <w:rsid w:val="0026111B"/>
    <w:rsid w:val="00271C5F"/>
    <w:rsid w:val="00274FAF"/>
    <w:rsid w:val="0027528E"/>
    <w:rsid w:val="00275B4B"/>
    <w:rsid w:val="00296EA8"/>
    <w:rsid w:val="002A696B"/>
    <w:rsid w:val="002B461F"/>
    <w:rsid w:val="002B53A3"/>
    <w:rsid w:val="002D0BCB"/>
    <w:rsid w:val="002D6E1F"/>
    <w:rsid w:val="002D7D8C"/>
    <w:rsid w:val="002E5E50"/>
    <w:rsid w:val="002F2554"/>
    <w:rsid w:val="002F37EA"/>
    <w:rsid w:val="002F5BE1"/>
    <w:rsid w:val="002F67B1"/>
    <w:rsid w:val="00302345"/>
    <w:rsid w:val="00312E9D"/>
    <w:rsid w:val="00326ECC"/>
    <w:rsid w:val="0033097C"/>
    <w:rsid w:val="00332E29"/>
    <w:rsid w:val="00334BE0"/>
    <w:rsid w:val="0034639E"/>
    <w:rsid w:val="00350279"/>
    <w:rsid w:val="00354496"/>
    <w:rsid w:val="003551AF"/>
    <w:rsid w:val="00360574"/>
    <w:rsid w:val="00376FD1"/>
    <w:rsid w:val="00382405"/>
    <w:rsid w:val="00397309"/>
    <w:rsid w:val="003A6A02"/>
    <w:rsid w:val="003A7E19"/>
    <w:rsid w:val="003B414D"/>
    <w:rsid w:val="003C2B74"/>
    <w:rsid w:val="003C4F72"/>
    <w:rsid w:val="003D129A"/>
    <w:rsid w:val="003E3ED9"/>
    <w:rsid w:val="003F359F"/>
    <w:rsid w:val="003F4A53"/>
    <w:rsid w:val="003F5BC5"/>
    <w:rsid w:val="003F6637"/>
    <w:rsid w:val="003F740D"/>
    <w:rsid w:val="004137D7"/>
    <w:rsid w:val="004143BA"/>
    <w:rsid w:val="0041593F"/>
    <w:rsid w:val="00416015"/>
    <w:rsid w:val="004225D2"/>
    <w:rsid w:val="00424FDE"/>
    <w:rsid w:val="00433FB4"/>
    <w:rsid w:val="00435E13"/>
    <w:rsid w:val="00462E6B"/>
    <w:rsid w:val="00465E49"/>
    <w:rsid w:val="004663F2"/>
    <w:rsid w:val="0047122D"/>
    <w:rsid w:val="00481C31"/>
    <w:rsid w:val="00484B1D"/>
    <w:rsid w:val="00490759"/>
    <w:rsid w:val="00490A1C"/>
    <w:rsid w:val="004A1C01"/>
    <w:rsid w:val="004A6FB7"/>
    <w:rsid w:val="004C1EC1"/>
    <w:rsid w:val="004C5B9C"/>
    <w:rsid w:val="004D016F"/>
    <w:rsid w:val="004D16E4"/>
    <w:rsid w:val="004D21C9"/>
    <w:rsid w:val="004D352D"/>
    <w:rsid w:val="004E1C1C"/>
    <w:rsid w:val="004E7E6C"/>
    <w:rsid w:val="004F335C"/>
    <w:rsid w:val="004F41E5"/>
    <w:rsid w:val="004F4D8D"/>
    <w:rsid w:val="004F55BD"/>
    <w:rsid w:val="004F6BF4"/>
    <w:rsid w:val="00501F9A"/>
    <w:rsid w:val="005141D8"/>
    <w:rsid w:val="0052269D"/>
    <w:rsid w:val="00525780"/>
    <w:rsid w:val="00534C4E"/>
    <w:rsid w:val="00535D83"/>
    <w:rsid w:val="00545FC1"/>
    <w:rsid w:val="00550A02"/>
    <w:rsid w:val="00555CE1"/>
    <w:rsid w:val="00556064"/>
    <w:rsid w:val="00570D29"/>
    <w:rsid w:val="00583414"/>
    <w:rsid w:val="00585462"/>
    <w:rsid w:val="005B162A"/>
    <w:rsid w:val="005B7498"/>
    <w:rsid w:val="005C29D3"/>
    <w:rsid w:val="005D15FB"/>
    <w:rsid w:val="005D1F2E"/>
    <w:rsid w:val="005D6C65"/>
    <w:rsid w:val="005F4333"/>
    <w:rsid w:val="00602907"/>
    <w:rsid w:val="006032F9"/>
    <w:rsid w:val="00607295"/>
    <w:rsid w:val="00611479"/>
    <w:rsid w:val="006120ED"/>
    <w:rsid w:val="00624683"/>
    <w:rsid w:val="00625466"/>
    <w:rsid w:val="00627940"/>
    <w:rsid w:val="00636E7A"/>
    <w:rsid w:val="00642FC6"/>
    <w:rsid w:val="006451F4"/>
    <w:rsid w:val="00645835"/>
    <w:rsid w:val="00650E99"/>
    <w:rsid w:val="00652EB0"/>
    <w:rsid w:val="006537A0"/>
    <w:rsid w:val="00655482"/>
    <w:rsid w:val="00672061"/>
    <w:rsid w:val="006864A4"/>
    <w:rsid w:val="006866E5"/>
    <w:rsid w:val="006A49F1"/>
    <w:rsid w:val="006A782E"/>
    <w:rsid w:val="006B74A6"/>
    <w:rsid w:val="006C3C80"/>
    <w:rsid w:val="006C6586"/>
    <w:rsid w:val="006D0D86"/>
    <w:rsid w:val="006D6B17"/>
    <w:rsid w:val="006E5900"/>
    <w:rsid w:val="006E697F"/>
    <w:rsid w:val="006F1358"/>
    <w:rsid w:val="006F1B74"/>
    <w:rsid w:val="006F2473"/>
    <w:rsid w:val="006F2F23"/>
    <w:rsid w:val="00706605"/>
    <w:rsid w:val="00711731"/>
    <w:rsid w:val="00712CF7"/>
    <w:rsid w:val="007407E4"/>
    <w:rsid w:val="00741FBB"/>
    <w:rsid w:val="0075292F"/>
    <w:rsid w:val="0076091F"/>
    <w:rsid w:val="00776FB8"/>
    <w:rsid w:val="00777B6E"/>
    <w:rsid w:val="007850EA"/>
    <w:rsid w:val="007A553C"/>
    <w:rsid w:val="007B1515"/>
    <w:rsid w:val="007B6A5E"/>
    <w:rsid w:val="007C4AAF"/>
    <w:rsid w:val="007D3D4F"/>
    <w:rsid w:val="007E0614"/>
    <w:rsid w:val="007E4CBE"/>
    <w:rsid w:val="007F0BD2"/>
    <w:rsid w:val="007F2A8F"/>
    <w:rsid w:val="007F38DC"/>
    <w:rsid w:val="007F64BE"/>
    <w:rsid w:val="00805000"/>
    <w:rsid w:val="00815AE2"/>
    <w:rsid w:val="00833D0B"/>
    <w:rsid w:val="00867961"/>
    <w:rsid w:val="00875649"/>
    <w:rsid w:val="008772A7"/>
    <w:rsid w:val="008776CB"/>
    <w:rsid w:val="0088132E"/>
    <w:rsid w:val="00895DC3"/>
    <w:rsid w:val="008A204A"/>
    <w:rsid w:val="008C5284"/>
    <w:rsid w:val="008E5F71"/>
    <w:rsid w:val="00905DB3"/>
    <w:rsid w:val="00910A83"/>
    <w:rsid w:val="009249F4"/>
    <w:rsid w:val="00933328"/>
    <w:rsid w:val="0093516B"/>
    <w:rsid w:val="009445C5"/>
    <w:rsid w:val="0094617A"/>
    <w:rsid w:val="009466ED"/>
    <w:rsid w:val="0096448F"/>
    <w:rsid w:val="00964BDE"/>
    <w:rsid w:val="00975E4D"/>
    <w:rsid w:val="0097678B"/>
    <w:rsid w:val="0098141F"/>
    <w:rsid w:val="009A0FA0"/>
    <w:rsid w:val="009B069F"/>
    <w:rsid w:val="009B78DA"/>
    <w:rsid w:val="009D3494"/>
    <w:rsid w:val="009D6C46"/>
    <w:rsid w:val="009E1504"/>
    <w:rsid w:val="009E16FC"/>
    <w:rsid w:val="009F4026"/>
    <w:rsid w:val="00A05AA9"/>
    <w:rsid w:val="00A1611A"/>
    <w:rsid w:val="00A21735"/>
    <w:rsid w:val="00A314F5"/>
    <w:rsid w:val="00A33291"/>
    <w:rsid w:val="00A41944"/>
    <w:rsid w:val="00A56108"/>
    <w:rsid w:val="00A56401"/>
    <w:rsid w:val="00A66DCD"/>
    <w:rsid w:val="00A739FE"/>
    <w:rsid w:val="00A825B2"/>
    <w:rsid w:val="00A9669C"/>
    <w:rsid w:val="00AE1C9A"/>
    <w:rsid w:val="00AE364B"/>
    <w:rsid w:val="00AF0A6E"/>
    <w:rsid w:val="00AF2E79"/>
    <w:rsid w:val="00AF4080"/>
    <w:rsid w:val="00B0433D"/>
    <w:rsid w:val="00B076F3"/>
    <w:rsid w:val="00B129F0"/>
    <w:rsid w:val="00B2181A"/>
    <w:rsid w:val="00B21962"/>
    <w:rsid w:val="00B237FB"/>
    <w:rsid w:val="00B24B91"/>
    <w:rsid w:val="00B25541"/>
    <w:rsid w:val="00B340EE"/>
    <w:rsid w:val="00B36E83"/>
    <w:rsid w:val="00B5011A"/>
    <w:rsid w:val="00B52B43"/>
    <w:rsid w:val="00B61792"/>
    <w:rsid w:val="00B6355E"/>
    <w:rsid w:val="00B6791D"/>
    <w:rsid w:val="00B80850"/>
    <w:rsid w:val="00B819B0"/>
    <w:rsid w:val="00B82013"/>
    <w:rsid w:val="00B866B0"/>
    <w:rsid w:val="00B86844"/>
    <w:rsid w:val="00B96B8A"/>
    <w:rsid w:val="00BA2692"/>
    <w:rsid w:val="00BC07A5"/>
    <w:rsid w:val="00BC1061"/>
    <w:rsid w:val="00BC3BDC"/>
    <w:rsid w:val="00BD26EA"/>
    <w:rsid w:val="00BD6D03"/>
    <w:rsid w:val="00BE0F53"/>
    <w:rsid w:val="00BE327A"/>
    <w:rsid w:val="00BE6D65"/>
    <w:rsid w:val="00BF0B4D"/>
    <w:rsid w:val="00BF206F"/>
    <w:rsid w:val="00C00520"/>
    <w:rsid w:val="00C167F1"/>
    <w:rsid w:val="00C249B7"/>
    <w:rsid w:val="00C2530E"/>
    <w:rsid w:val="00C33BA6"/>
    <w:rsid w:val="00C375EE"/>
    <w:rsid w:val="00C4068F"/>
    <w:rsid w:val="00C52111"/>
    <w:rsid w:val="00C52AD7"/>
    <w:rsid w:val="00C61B90"/>
    <w:rsid w:val="00C71BA3"/>
    <w:rsid w:val="00C839BC"/>
    <w:rsid w:val="00C95CF7"/>
    <w:rsid w:val="00CA0022"/>
    <w:rsid w:val="00CA3771"/>
    <w:rsid w:val="00CA3B39"/>
    <w:rsid w:val="00CA73FA"/>
    <w:rsid w:val="00CC1F97"/>
    <w:rsid w:val="00CF543E"/>
    <w:rsid w:val="00D048A6"/>
    <w:rsid w:val="00D06AC0"/>
    <w:rsid w:val="00D149B5"/>
    <w:rsid w:val="00D15335"/>
    <w:rsid w:val="00D16980"/>
    <w:rsid w:val="00D22994"/>
    <w:rsid w:val="00D25594"/>
    <w:rsid w:val="00D30AF7"/>
    <w:rsid w:val="00D3224F"/>
    <w:rsid w:val="00D33B29"/>
    <w:rsid w:val="00D33EF8"/>
    <w:rsid w:val="00D34D18"/>
    <w:rsid w:val="00D456E3"/>
    <w:rsid w:val="00D4715C"/>
    <w:rsid w:val="00D63907"/>
    <w:rsid w:val="00D6543B"/>
    <w:rsid w:val="00D7408C"/>
    <w:rsid w:val="00D7768A"/>
    <w:rsid w:val="00D82410"/>
    <w:rsid w:val="00D84F50"/>
    <w:rsid w:val="00D9188C"/>
    <w:rsid w:val="00DB42D5"/>
    <w:rsid w:val="00DC1BF0"/>
    <w:rsid w:val="00DC38CB"/>
    <w:rsid w:val="00DD15E4"/>
    <w:rsid w:val="00DE104C"/>
    <w:rsid w:val="00DE121D"/>
    <w:rsid w:val="00DF57AA"/>
    <w:rsid w:val="00DF584A"/>
    <w:rsid w:val="00E206CC"/>
    <w:rsid w:val="00E31AB1"/>
    <w:rsid w:val="00E356BD"/>
    <w:rsid w:val="00E47B6C"/>
    <w:rsid w:val="00E62200"/>
    <w:rsid w:val="00E81FD1"/>
    <w:rsid w:val="00E82BE8"/>
    <w:rsid w:val="00E87F0A"/>
    <w:rsid w:val="00E916B9"/>
    <w:rsid w:val="00E927BC"/>
    <w:rsid w:val="00EA3E30"/>
    <w:rsid w:val="00ED2A0E"/>
    <w:rsid w:val="00ED4E44"/>
    <w:rsid w:val="00ED6BCD"/>
    <w:rsid w:val="00ED7550"/>
    <w:rsid w:val="00EE1B26"/>
    <w:rsid w:val="00EE2A23"/>
    <w:rsid w:val="00EF29D0"/>
    <w:rsid w:val="00EF3980"/>
    <w:rsid w:val="00EF45EE"/>
    <w:rsid w:val="00EF650D"/>
    <w:rsid w:val="00F001BF"/>
    <w:rsid w:val="00F005C5"/>
    <w:rsid w:val="00F03D6F"/>
    <w:rsid w:val="00F47F00"/>
    <w:rsid w:val="00F62633"/>
    <w:rsid w:val="00F64C28"/>
    <w:rsid w:val="00F652F0"/>
    <w:rsid w:val="00F6610B"/>
    <w:rsid w:val="00F66CCB"/>
    <w:rsid w:val="00F6745F"/>
    <w:rsid w:val="00F74A17"/>
    <w:rsid w:val="00F833A0"/>
    <w:rsid w:val="00F84287"/>
    <w:rsid w:val="00F92C84"/>
    <w:rsid w:val="00FA1E91"/>
    <w:rsid w:val="00FA796E"/>
    <w:rsid w:val="00FB3C0D"/>
    <w:rsid w:val="00FD21F2"/>
    <w:rsid w:val="00FD3B7B"/>
    <w:rsid w:val="00FE1293"/>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A06BE"/>
  <w15:docId w15:val="{22789254-FF6C-494B-9BE0-77F853184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Абзац списка1,Абзац списка4,Абзац списка2,Абзац списка11"/>
    <w:basedOn w:val="a"/>
    <w:link w:val="a4"/>
    <w:uiPriority w:val="34"/>
    <w:qFormat/>
    <w:rsid w:val="00D63907"/>
    <w:pPr>
      <w:ind w:left="708"/>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 w:type="paragraph" w:customStyle="1" w:styleId="Standard">
    <w:name w:val="Standard"/>
    <w:rsid w:val="00833D0B"/>
    <w:pPr>
      <w:widowControl w:val="0"/>
      <w:suppressAutoHyphens/>
      <w:autoSpaceDN w:val="0"/>
      <w:spacing w:after="0" w:line="240" w:lineRule="auto"/>
      <w:ind w:firstLine="0"/>
      <w:jc w:val="left"/>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833D0B"/>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46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DAC1A-BA70-4EB7-B56D-BEFB7362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876</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4</cp:revision>
  <cp:lastPrinted>2019-07-15T11:34:00Z</cp:lastPrinted>
  <dcterms:created xsi:type="dcterms:W3CDTF">2024-12-29T13:24:00Z</dcterms:created>
  <dcterms:modified xsi:type="dcterms:W3CDTF">2024-12-29T13:39:00Z</dcterms:modified>
</cp:coreProperties>
</file>